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(оказание услуг по проведению спортивных мероприятий) 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left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 xml:space="preserve"> - __________________________________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156"/>
        <w:gridCol w:w="6923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п/п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закупаемых услуг, входящих в объект закупки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проживания при проведении спортивного мероприятия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проживающих: расписать дни проживания, количество человек, количество суток проживания.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размещению: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Размещение должно быть осуществлено в соответствии с: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hyperlink r:id="rId3">
              <w:r>
                <w:rPr>
                  <w:rFonts w:ascii="Liberation Serif" w:hAnsi="Liberation Serif"/>
                  <w:spacing w:val="0"/>
                  <w:kern w:val="0"/>
                  <w:sz w:val="20"/>
                  <w:szCs w:val="20"/>
                </w:rPr>
                <w:t>Федеральным законом</w:t>
              </w:r>
            </w:hyperlink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 от 30 марта 1999 г. № 52-ФЗ «О санитарно-эпидемиологическом благополучии населения» (с изменениями и дополнениями).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питанием при проведении спортивного мероприятия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питающихся: расписать дни питания, количество человек,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предоставлению питания: (ежедневное, трехразовое и т. д)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меню: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меню и график питания согласовывается с заказчиком за три дня до даты оказания услуги;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меню должно составляться на основе среднесуточных наборов продуктов для спортсменов, с учетом суточных норм питания и возраста участников соревнований.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Калорийность питания - 4500 ккал в день.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Процентное соотношение калорийности обеспечиваемое: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белками - 17%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жирами - 30%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углеводами -53%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 меню включить фрукты и кондитерские изделия.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Место питания должно находиться в месте размещения.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В пункте питания, должно быть оборудовано место для мытья рук.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Питание осуществляется в соответствии с: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постановлением Главного государственного санитарного врача РФ от 20 ноября 2020 г. № 36 «Об утверждении санитарно-эпидемиологических правил СП 2.3.6.3668-20 «Санитарно-эпидемиологические требования к условиям деятельности торговых объектов и рынков, реализующих пищевую продукцию»; </w:t>
            </w:r>
            <w:hyperlink r:id="rId4">
              <w:r>
                <w:rPr>
                  <w:rFonts w:ascii="Liberation Serif" w:hAnsi="Liberation Serif"/>
                  <w:spacing w:val="0"/>
                  <w:kern w:val="0"/>
                  <w:sz w:val="20"/>
                  <w:szCs w:val="20"/>
                </w:rPr>
                <w:t>постановлением</w:t>
              </w:r>
            </w:hyperlink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 Правительства Российской Федерации от 21 сентября 2020 г. № 1515 «Об утверждении Правил оказания услуг общественного питания».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судейства спортивного мероприятия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Судейство спортивного мероприятия обеспечивается: расписать количество судей, дни работы судей.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Судейство спортивного мероприятия обеспечивается согласно правилам вида спорта: указать нормы и правила.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обслуживания спортивного мероприятия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Исполнитель обеспечивает: указать требования к услуге.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Пример: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подготовку места проведения соревнования с учетом требований к безопасности участников соревнования;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своевременное обеспечение соревнований необходимым инвентарем и оборудованием;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место для открытия, место проведения спортивного мероприятия и место для награждения участников спортивного мероприятия;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ежедневную уборку зала до и после проведения дня спортивного мероприятия;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монтаж и демонтаж пьедестала для награждения участников спортивного мероприятия;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подготовку мест для работы судей и секретариата.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Обслуживание спортивного мероприятия организовывается согласно правилам вида спорта: указать нормы и правила.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медицинской помощью на спортивном мероприятии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 вариант: медицинская помощь включает: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оказание первичной медико-санитарной помощи участникам соревнований для оказания скорой медицинской помощи при необходимости срочной транспортировки в медицинское учреждение обеспечить дежурство машины и бригады «Скорой помощи».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медицинской помощью должно быть осуществлено в соответствии с: указать нормы и правила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 вариант: медицинская помощь включает: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оказание первичной медико-санитарной помощи участникам соревнований для оказания скорой медицинской помощи при необходимости срочной транспортировки в медицинское учреждение обеспечить прибытие машины и бригады «Скорой помощи» в течение трех минут.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Обеспечение медицинской помощью должно быть осуществлено в соответствии с: указать нормы и правила.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Оставить текст одного из вариантов.</w:t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5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sectPr>
      <w:headerReference w:type="default" r:id="rId6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1214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6.85pt;margin-top:0.05pt;width:48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12115118/0" TargetMode="External"/><Relationship Id="rId4" Type="http://schemas.openxmlformats.org/officeDocument/2006/relationships/hyperlink" Target="http://internet.garant.ru/document/redirect/166149/0" TargetMode="External"/><Relationship Id="rId5" Type="http://schemas.openxmlformats.org/officeDocument/2006/relationships/hyperlink" Target="http://internet.garant.ru/document/redirect/70650730/0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Application>LibreOffice/7.0.6.2$Linux_X86_64 LibreOffice_project/00$Build-2</Application>
  <AppVersion>15.0000</AppVersion>
  <Pages>2</Pages>
  <Words>481</Words>
  <Characters>3616</Characters>
  <CharactersWithSpaces>4040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2023-10-05T17:35:42Z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