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выплат стимулирующего характера</w:t>
      </w:r>
      <w:r>
        <w:rPr>
          <w:rFonts w:cs="Times New Roman" w:ascii="Times New Roman" w:hAnsi="Times New Roman"/>
          <w:b/>
          <w:sz w:val="28"/>
          <w:szCs w:val="28"/>
        </w:rPr>
        <w:t xml:space="preserve">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Кореновский район от 27 марта 2024 года № 314 «О введении отраслевой системы оплаты труда работников муниципальных учреждений физической культуры и спорта муниципального образования Кореновский район», в целях определения размера выплат стимулирующего характера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район, администрация муниципального образования Кореновский район» (в ред. постановления № 549 от 27.05.2024 г.)                      п о с т а н о в л я е т 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Порядок </w:t>
      </w:r>
      <w:r>
        <w:rPr>
          <w:rFonts w:eastAsia="Times New Roman" w:cs="Times New Roman" w:ascii="Times New Roman" w:hAnsi="Times New Roman"/>
          <w:sz w:val="28"/>
          <w:szCs w:val="28"/>
        </w:rPr>
        <w:t>выплат стимулирующего характера</w:t>
      </w:r>
      <w:r>
        <w:rPr>
          <w:rFonts w:cs="Times New Roman" w:ascii="Times New Roman" w:hAnsi="Times New Roman"/>
          <w:sz w:val="28"/>
          <w:szCs w:val="28"/>
        </w:rPr>
        <w:t xml:space="preserve">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(Приложение № 1).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Показатели эффективности деятельности учреждений и критерии оценки эффективности работы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(Приложение № 2).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7"/>
        </w:rPr>
        <w:t xml:space="preserve">Признать утратившими силу постановление администрации муниципального образования Кореновский 26 февраля 2018 года № 245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«Об утверждении стимулирующих выплат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Style w:val="1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</w:t>
      </w:r>
      <w:r>
        <w:rPr>
          <w:rStyle w:val="1"/>
          <w:rFonts w:eastAsia="Times New Roman"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 xml:space="preserve"> на официальном сайте администрации муниципального образования Кореновский район в </w:t>
      </w:r>
      <w:r>
        <w:rPr>
          <w:rStyle w:val="1"/>
          <w:rFonts w:eastAsia="Times New Roman" w:cs="Times New Roman" w:ascii="Times New Roman" w:hAnsi="Times New Roman"/>
          <w:color w:val="000000"/>
          <w:spacing w:val="-1"/>
          <w:sz w:val="28"/>
          <w:szCs w:val="28"/>
          <w:shd w:fill="FFFFFF" w:val="clear"/>
          <w:lang w:eastAsia="ar-SA"/>
        </w:rPr>
        <w:t>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Кореновский район                 И.А. Максименко.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Постановление вступает в силу после его официального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________№ 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выплат стимулирующего характера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Настоящий Порядок выплат стимулирующего характера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(далее - Порядок) определяет порядок установления и осуществления выплат стимулирующего характера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(далее - руководитель), в отношении которого администрация муниципального образования Кореновский район осуществляет полномочия учредителя.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Руководителю муниципального бюджетного учреждения, подведомственного отделу по физической культуре и спорту администрации муниципального образования Кореновский район (далее - учреждение) устанавливается премия по итогам работы за месяц, квартал, год.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Премиальная выплата по итогам работы руководителю учреждения осуществляется в пределах лимитов бюджетных обязательств, предусмотренных на оплату труда работников учреждения.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Порядок, показатели по итогам работы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Премирование руководителя производится по итогам работы за месяц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показателями эффективности деятельности учреждения            и критериями оценки эффективности работы его руководителя, приведенными в Приложении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Оценку эффективности деятельности учреждения, его руководителя осуществляет Комиссия по рассмотрению выполнения показателей эффективности деятельности учреждения и его руководителя (далее Комиссия) на основании отчета о выполнении показателей эффективности деятельности учреждения, предоставленного руководителем учреждения по форме, приведенной в Таблице 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Состав Комиссии утверждается постановлением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Дата проведения заседаний Комиссии назначается Председателем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Руководитель учреждения не позднее 20 числа текущего (расчетного)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месяца, предоставляет в отдел по физической культуре и спорту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 отчет о выполнении показателей эффективности деятельности учреждения с приложением к нему пояснительной записки.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</w:t>
      </w:r>
    </w:p>
    <w:tbl>
      <w:tblPr>
        <w:tblStyle w:val="a3"/>
        <w:tblW w:w="974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686"/>
        <w:gridCol w:w="1984"/>
        <w:gridCol w:w="1843"/>
        <w:gridCol w:w="1666"/>
      </w:tblGrid>
      <w:tr>
        <w:trPr/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п/п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8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эффективности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учреждения</w:t>
            </w:r>
          </w:p>
        </w:tc>
        <w:tc>
          <w:tcPr>
            <w:tcW w:w="3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Отчетный период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Количество %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8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Значение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показателя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(критерии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оценки)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Фактическое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значение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показателя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3…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23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Комиссия на основе отчета о выполнении показателей эффективности деятельности учреждения определяет коэффициент выполнения показателей эффективности деятельности учреждения за отчетный период для установления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размера премии руководителю учреждения.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Коэффициент выполнения показателей эффективности деятельности учреждения рассчитывается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Bf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 =</w:t>
      </w:r>
      <w:r>
        <w:rPr>
          <w:rFonts w:cs="Times New Roman" w:ascii="Times New Roman" w:hAnsi="Times New Roman"/>
          <w:b/>
          <w:sz w:val="24"/>
          <w:szCs w:val="24"/>
        </w:rPr>
        <w:t xml:space="preserve">   Bm </w:t>
      </w:r>
      <w:r>
        <w:rPr>
          <w:rFonts w:cs="Times New Roman" w:ascii="Times New Roman" w:hAnsi="Times New Roman"/>
          <w:sz w:val="28"/>
          <w:szCs w:val="28"/>
        </w:rPr>
        <w:t xml:space="preserve">, где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</w:t>
      </w:r>
      <w:r>
        <w:rPr>
          <w:rFonts w:cs="Times New Roman" w:ascii="Times New Roman" w:hAnsi="Times New Roman"/>
          <w:sz w:val="28"/>
          <w:szCs w:val="28"/>
        </w:rPr>
        <w:t xml:space="preserve"> - коэффициент выполнения показателей эффективности деятельности учреждения;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Bf</w:t>
      </w:r>
      <w:r>
        <w:rPr>
          <w:rFonts w:cs="Times New Roman" w:ascii="Times New Roman" w:hAnsi="Times New Roman"/>
          <w:sz w:val="28"/>
          <w:szCs w:val="28"/>
        </w:rPr>
        <w:t xml:space="preserve"> - фактическое количество процентов за выполнение показателей эффективности деятельности учреждения;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Bm</w:t>
      </w:r>
      <w:r>
        <w:rPr>
          <w:rFonts w:cs="Times New Roman" w:ascii="Times New Roman" w:hAnsi="Times New Roman"/>
          <w:sz w:val="28"/>
          <w:szCs w:val="28"/>
        </w:rPr>
        <w:t xml:space="preserve"> - максимально возможное количество процентов за выполнение показателей эффективности деятельности учреждения.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Размер премии руководителю учреждения определяется по формуле:           </w:t>
      </w:r>
      <w:r>
        <w:rPr>
          <w:rFonts w:cs="Times New Roman" w:ascii="Times New Roman" w:hAnsi="Times New Roman"/>
          <w:b/>
          <w:sz w:val="28"/>
          <w:szCs w:val="28"/>
        </w:rPr>
        <w:t>P = K х Rm</w:t>
      </w:r>
      <w:r>
        <w:rPr>
          <w:rFonts w:cs="Times New Roman" w:ascii="Times New Roman" w:hAnsi="Times New Roman"/>
          <w:sz w:val="28"/>
          <w:szCs w:val="28"/>
        </w:rPr>
        <w:t xml:space="preserve">, где </w:t>
      </w:r>
      <w:r>
        <w:rPr>
          <w:rFonts w:cs="Times New Roman" w:ascii="Times New Roman" w:hAnsi="Times New Roman"/>
          <w:b/>
          <w:sz w:val="28"/>
          <w:szCs w:val="28"/>
        </w:rPr>
        <w:t xml:space="preserve">P </w:t>
      </w:r>
      <w:r>
        <w:rPr>
          <w:rFonts w:cs="Times New Roman" w:ascii="Times New Roman" w:hAnsi="Times New Roman"/>
          <w:sz w:val="28"/>
          <w:szCs w:val="28"/>
        </w:rPr>
        <w:t xml:space="preserve">- размер премии руководителю учреждения; </w:t>
      </w:r>
      <w:r>
        <w:rPr>
          <w:rFonts w:cs="Times New Roman" w:ascii="Times New Roman" w:hAnsi="Times New Roman"/>
          <w:b/>
          <w:sz w:val="28"/>
          <w:szCs w:val="28"/>
        </w:rPr>
        <w:t>K</w:t>
      </w:r>
      <w:r>
        <w:rPr>
          <w:rFonts w:cs="Times New Roman" w:ascii="Times New Roman" w:hAnsi="Times New Roman"/>
          <w:sz w:val="28"/>
          <w:szCs w:val="28"/>
        </w:rPr>
        <w:t xml:space="preserve"> - коэффициент выполнения показателей эффективности деятельности учреждения; </w:t>
      </w:r>
      <w:r>
        <w:rPr>
          <w:rFonts w:cs="Times New Roman" w:ascii="Times New Roman" w:hAnsi="Times New Roman"/>
          <w:b/>
          <w:sz w:val="28"/>
          <w:szCs w:val="28"/>
        </w:rPr>
        <w:t>Rm</w:t>
      </w:r>
      <w:r>
        <w:rPr>
          <w:rFonts w:cs="Times New Roman" w:ascii="Times New Roman" w:hAnsi="Times New Roman"/>
          <w:sz w:val="28"/>
          <w:szCs w:val="28"/>
        </w:rPr>
        <w:t xml:space="preserve"> - максимально возможный размер премии руководителю учреждения за отчетный период в рублях.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Максимальный размер ежемесячной премии руководителю учреждения не должен превышать 100% от суммы должностного оклада.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Комиссия выходит с предложением главе муниципального образования Кореновский район не осуществлять стимулирующие выплаты руководителю учреждения в случаях выявления фактов значительных нарушений: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не исполненных в срок предписаний, представлений, предложений надзорных органов по вине руководителя (директора) учреждения;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применение дисциплинарного взыскания (в виде выговора) руководителю учреждения, с момента вынесения и до момента снятия такого взыскания;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грубого нарушения трудовой дисциплины,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иные причины.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Решение Комиссии оформляется протоколом.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Отдел по физической культуре и спорту администрации муниципального образования Кореновский район не позднее 3-х дней с момента получения протокола Комиссии готовит проект Распоряжения о премировании руководителя учреждения. Основанием для выплаты премии руководителю учреждения за соответствующий период является Распоряжение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При увольнении руководителя учреждения по собственному желанию при наличии уважительной причины до истечения отчетного периода,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который осуществляется премирование, или назначения на должность в соответствующем отчетном периоде премия начисляется за фактически отработанное время.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И.А.  Максименко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4784" w:type="dxa"/>
        <w:jc w:val="left"/>
        <w:tblInd w:w="5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__________________ № 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учреждений и критерии оценки эффективности работы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99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3"/>
        <w:gridCol w:w="2279"/>
        <w:gridCol w:w="177"/>
        <w:gridCol w:w="1948"/>
        <w:gridCol w:w="993"/>
        <w:gridCol w:w="1558"/>
        <w:gridCol w:w="11"/>
        <w:gridCol w:w="1408"/>
        <w:gridCol w:w="1099"/>
      </w:tblGrid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5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показателя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Критерии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оценки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 %)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Плановый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показатель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Периоди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чность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оценки</w:t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Фактическ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показатели</w:t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5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</w:tr>
      <w:tr>
        <w:trPr/>
        <w:tc>
          <w:tcPr>
            <w:tcW w:w="9996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Качество результатов основной деятельности</w:t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245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Организация работы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спортивных школ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Численность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занимающихся 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спортивных школах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(чел.)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5%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ное значение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показателя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объема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ных услуг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очередной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финансовый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год</w:t>
            </w:r>
          </w:p>
        </w:tc>
        <w:tc>
          <w:tcPr>
            <w:tcW w:w="14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245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Удовлетворенность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населения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муниципального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качеством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услуги в сфере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физической культуры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 спорта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обоснованных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обращений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пользователей по поводу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нарушения стандарта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качества муниципальной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услуги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3%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492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Итого по п. 1: 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8 %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9996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Создание условий для осуществления основной деятельности</w:t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245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Обеспечение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выполнения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пожарной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электро безопасности,  охраны труда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Отсутствие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действующих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предписаний, связанных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 нарушением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санитарных норм иправил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действующих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предписаний, связанных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 нарушением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требований пожарной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электро безопасности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действующих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предписаний, связанных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 нарушением правил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антитеррористической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противодиверсионной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защиты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действующих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предписаний, связанных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 нарушением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требований норм и правил охраны труда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5 %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920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Итого по п.2 :                                                                 20%                          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9996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Кадровые ресурсы учреждения</w:t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Укомплектованность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профессиональными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кадрами, 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качественный состав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12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7. Доля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укомплектованности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штатами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 Доля тренеров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специалистов, имеющих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высшее и специальное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профессиональное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образование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3 %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менее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80%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менее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50%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Стабильность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коллектива,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сохранение молодых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специалистов</w:t>
            </w:r>
          </w:p>
        </w:tc>
        <w:tc>
          <w:tcPr>
            <w:tcW w:w="212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 Наличие молодых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специалистов (возраст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 30 лет)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2 %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менее 5%</w:t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492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Итого по п. 3: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8 %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9996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 Эффективность управленческой деятельности</w:t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4.1.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Исполнительская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дисциплина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(качественное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ведение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документации,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своевременное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предоставление материалов)</w:t>
            </w:r>
          </w:p>
        </w:tc>
        <w:tc>
          <w:tcPr>
            <w:tcW w:w="212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нарушений сроков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выполнения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распоряжений,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приказов, поручений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нарушений сроков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предоставления отчетов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 сведений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12. Отсутствие случаев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предоставления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недостоверных сведений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13.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замечаний проверяющих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органов по результатам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проверок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учреждения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14.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нарушений положений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законодательных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нормативных актов в сфере спорта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15. Отсутствие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нарушений трудового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законодательства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3 %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4.2.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Привлечение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внебюджетных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средств и источников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12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16. Выполнение плана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поступления доходов,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получаемых от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предпринимательской и иной приносящей доход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деятельности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40 %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менее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90% от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утвержденного плана</w:t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92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Итого по п. 4.: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58 %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996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 Доступность муниципальной услуги</w:t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5.1.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Освещение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спортивно-массовой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работы учреждения 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СМИ</w:t>
            </w:r>
          </w:p>
        </w:tc>
        <w:tc>
          <w:tcPr>
            <w:tcW w:w="212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17. Наличие публикаций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СМИ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18. Своевременное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размещение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информации на сайте busgov в сети Интернет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3 %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менее 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Регулярно</w:t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Ежемеся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чно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92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Итого по п. 5: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6 %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92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 по п.п. 1-5: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100 %</w:t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Максимальное количество процентов за выполнение показателей эффективности деятельности учреждения составляет 100 %.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И.А.Максименко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1ff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0657e"/>
    <w:rPr/>
  </w:style>
  <w:style w:type="character" w:styleId="Style14" w:customStyle="1">
    <w:name w:val="Цветовое выделение"/>
    <w:qFormat/>
    <w:rsid w:val="0000136b"/>
    <w:rPr>
      <w:b/>
      <w:bCs/>
      <w:color w:val="00008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00136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eastAsia="zh-CN" w:bidi="hi-IN" w:val="ru-RU"/>
    </w:rPr>
  </w:style>
  <w:style w:type="paragraph" w:styleId="2" w:customStyle="1">
    <w:name w:val="Заголовок №2"/>
    <w:basedOn w:val="Standard"/>
    <w:next w:val="Standard"/>
    <w:qFormat/>
    <w:rsid w:val="0000136b"/>
    <w:pPr>
      <w:spacing w:lineRule="exact" w:line="320" w:before="1560" w:after="0"/>
      <w:jc w:val="center"/>
      <w:textAlignment w:val="auto"/>
    </w:pPr>
    <w:rPr>
      <w:rFonts w:eastAsia="Times New Roman" w:cs="Times New Roman"/>
      <w:b/>
      <w:bCs/>
      <w:sz w:val="25"/>
      <w:szCs w:val="25"/>
      <w:lang w:eastAsia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7a0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294E-4317-4F77-9590-B3D31BEB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LibreOffice/7.5.4.2$Windows_X86_64 LibreOffice_project/36ccfdc35048b057fd9854c757a8b67ec53977b6</Application>
  <AppVersion>15.0000</AppVersion>
  <Pages>8</Pages>
  <Words>1269</Words>
  <Characters>9587</Characters>
  <CharactersWithSpaces>11504</CharactersWithSpaces>
  <Paragraphs>292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2024-08-12T06:07:00Z</dcterms:created>
  <dc:creator>sport6</dc:creator>
  <dc:description/>
  <dc:language>ru-RU</dc:language>
  <cp:lastModifiedBy/>
  <cp:lastPrinted>2024-08-14T09:08:00Z</cp:lastPrinted>
  <dcterms:modified xsi:type="dcterms:W3CDTF">2024-08-21T16:38:58Z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