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4 к годовому отчету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cs="Times New Roman" w:ascii="Times New Roman" w:hAnsi="Times New Roman"/>
          <w:iCs/>
          <w:sz w:val="28"/>
          <w:szCs w:val="28"/>
          <w:lang w:bidi="ru-RU"/>
        </w:rPr>
        <w:t>Сведения о лучших муниципальных практиках содействия развитию конкуренции,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cs="Times New Roman" w:ascii="Times New Roman" w:hAnsi="Times New Roman"/>
          <w:iCs/>
          <w:sz w:val="28"/>
          <w:szCs w:val="28"/>
          <w:lang w:bidi="ru-RU"/>
        </w:rPr>
        <w:t xml:space="preserve">внедренных в муниципальном образовании в 2024 году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1446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74"/>
        <w:gridCol w:w="9888"/>
      </w:tblGrid>
      <w:tr>
        <w:trPr/>
        <w:tc>
          <w:tcPr>
            <w:tcW w:w="45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0" w:right="57"/>
              <w:jc w:val="left"/>
              <w:rPr/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«Программа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4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интенсивных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3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выездных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4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бизнес-консультаций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5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для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5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субъектов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3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малого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57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и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spacing w:val="-1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 xml:space="preserve">среднего предпринимательства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 xml:space="preserve">«БИЗНЕС-ДЕСАНТ» (Хабаровский край)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ru-RU"/>
              </w:rPr>
              <w:t xml:space="preserve">(в муниципальном образовании Кореновский район - «Выездные бесплатные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bidi="ru-RU"/>
              </w:rPr>
              <w:t xml:space="preserve">консультации оказываемые «Центром поддержки предпринимательства Кореновский район» 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 xml:space="preserve">субъектам малого и среднего предпринимательства, 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а также физически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 xml:space="preserve"> лицам, не являющи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ми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ся индивидуальными предпринимателями применяющими специальный налоговый режим «Налог на профессиональный доход»)</w:t>
            </w:r>
          </w:p>
        </w:tc>
      </w:tr>
      <w:tr>
        <w:trPr>
          <w:trHeight w:val="3861" w:hRule="exac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 xml:space="preserve">Ярошенко Денис Сергеевич — главный специалист сектора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телефон 8(86142)44859, адрес электронной почты: </w:t>
            </w:r>
            <w:hyperlink r:id="rId2">
              <w:r>
                <w:rPr>
                  <w:rFonts w:cs="Times New Roman" w:ascii="Times New Roman" w:hAnsi="Times New Roman"/>
                  <w:i w:val="false"/>
                  <w:iCs w:val="false"/>
                  <w:sz w:val="24"/>
                  <w:szCs w:val="24"/>
                  <w:lang w:val="en-US" w:bidi="ru-RU"/>
                </w:rPr>
                <w:t>dis500i@mail.ru</w:t>
              </w:r>
            </w:hyperlink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 w:bidi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ru-RU" w:bidi="ru-RU"/>
              </w:rPr>
              <w:t xml:space="preserve">Солоухина Наталья Александровна — руководитель Центра поддержки предпринимательства Кореновский район, председатель Союза «Кореновская межрайонная торгово-промышленная палата», телефон 8(86142) 4-57-51, адрес электронной почты: </w:t>
            </w:r>
            <w:r>
              <w:rPr>
                <w:rStyle w:val="Hyperlink"/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 w:bidi="ru-RU"/>
              </w:rPr>
              <w:t>kortpp@rambler.ru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 xml:space="preserve">Солоухин Эдуард Евгеньевич — генеральный директор ООО «Бизнес-центр», телефон +7 909 4678979 , адрес электронной почты: </w:t>
            </w:r>
            <w:hyperlink r:id="rId3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  <w:lang w:bidi="ru-RU"/>
                </w:rPr>
                <w:t>kortpp@rambler.ru</w:t>
              </w:r>
            </w:hyperlink>
          </w:p>
        </w:tc>
      </w:tr>
      <w:tr>
        <w:trPr>
          <w:trHeight w:val="4250" w:hRule="exac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 xml:space="preserve">Специалистами «Центра поддержки предпринимательства Кореновский район» осуществляются выезды в удаленные населенные пункты муниципального образования Кореновский район в целях оказания бесплатных консультаций </w:t>
            </w:r>
            <w:r>
              <w:rPr>
                <w:rStyle w:val="FontStyle26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 xml:space="preserve">субъектам малого и среднего предпринимательства, 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а также физически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 xml:space="preserve"> лицам, не являющи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ся индивидуальными предпринимателями применяющими специальный налоговый режим «Налог на профессиональный доход»: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ar-SA"/>
              </w:rPr>
              <w:t>- по вопросам финансового планирования;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ar-SA"/>
              </w:rPr>
              <w:t>- по вопросам маркетингового планирования;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ar-SA"/>
              </w:rPr>
              <w:t>- по вопросам информационного сопровождения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- по вопросам патентно-лицензионного сопровождения;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- по вопросам правового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- по вопросам предоставления информации о возможностях получения кредитных и иных финансовых ресурсов;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ar-SA"/>
              </w:rPr>
              <w:t>- по вопросам сертификации товаров, работ, услуг;</w:t>
            </w:r>
          </w:p>
          <w:p>
            <w:pPr>
              <w:pStyle w:val="BodyText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z w:val="24"/>
                <w:szCs w:val="24"/>
                <w:shd w:fill="auto" w:val="clear"/>
                <w:lang w:val="ru-RU" w:eastAsia="ar-SA" w:bidi="ar-SA"/>
              </w:rPr>
              <w:t>- по вопросам подбора персонала, применения трудового законодательства РФ</w:t>
            </w:r>
          </w:p>
        </w:tc>
      </w:tr>
      <w:tr>
        <w:trPr/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bidi="ru-RU"/>
              </w:rPr>
              <w:t xml:space="preserve">Финансирование осуществляется из средств местного бюджета, в рамках мероприятий муниципальной программы  </w:t>
            </w:r>
            <w:r>
              <w:rPr>
                <w:rStyle w:val="FontStyle24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>«Поддержка малого и среднего предпринимательства в муниципальном образовании Кореновский район на 202</w:t>
            </w:r>
            <w:r>
              <w:rPr>
                <w:rStyle w:val="FontStyle24"/>
                <w:rFonts w:eastAsia="WenQuanYi Micro Hei;MS Mincho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3</w:t>
            </w:r>
            <w:r>
              <w:rPr>
                <w:rStyle w:val="FontStyle24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>-202</w:t>
            </w:r>
            <w:r>
              <w:rPr>
                <w:rStyle w:val="FontStyle24"/>
                <w:rFonts w:eastAsia="WenQuanYi Micro Hei;MS Mincho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5 </w:t>
            </w:r>
            <w:r>
              <w:rPr>
                <w:rStyle w:val="FontStyle24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>годы»</w:t>
            </w:r>
            <w:r>
              <w:rPr>
                <w:rStyle w:val="FontStyle2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ar-SA" w:bidi="ru-RU"/>
              </w:rPr>
              <w:t xml:space="preserve"> в размере 150 000 рублей.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bidi="ru-RU"/>
              </w:rPr>
            </w:pPr>
            <w:r>
              <w:rPr>
                <w:rStyle w:val="FontStyle2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ar-SA" w:bidi="ru-RU"/>
              </w:rPr>
              <w:t>Выездные консультации оказывают 2 специалиста «Центра поддержки предпринимательства Кореновский район» и специалисты ООО «Бизнес-центр»</w:t>
            </w:r>
          </w:p>
        </w:tc>
      </w:tr>
      <w:tr>
        <w:trPr>
          <w:trHeight w:val="4025" w:hRule="exac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ar-SA" w:bidi="ar-SA"/>
              </w:rPr>
              <w:t xml:space="preserve">У субъектов малого и среднего предпринимательства,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4"/>
                <w:shd w:fill="auto" w:val="clear"/>
                <w:lang w:val="ru-RU" w:eastAsia="ar-SA" w:bidi="ar-SA"/>
              </w:rPr>
              <w:t>а также физических лиц, не являющихся индивидуальными предпринимателями применяющими специальный налоговый режим «Налог на профессиональный доход» осуществляющими деятельность в удаленных населенных пунктах муниципального образования Кореновский район появилась возможность получать квалифицированную консультационную поддержку по вопросам: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z w:val="24"/>
                <w:szCs w:val="24"/>
                <w:shd w:fill="auto" w:val="clear"/>
                <w:lang w:val="ru-RU" w:eastAsia="ar-SA" w:bidi="ru-RU"/>
              </w:rPr>
              <w:t>- финансового планирования;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ar-SA"/>
              </w:rPr>
              <w:t>- маркетингового планирования;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ar-SA"/>
              </w:rPr>
              <w:t>- информационного сопровождения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- патентно-лицензионного сопровождения;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- правового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A"/>
                <w:sz w:val="24"/>
                <w:szCs w:val="24"/>
                <w:lang w:val="ru-RU" w:eastAsia="ar-SA"/>
              </w:rPr>
              <w:t>- предоставления информации о возможностях получения кредитных и иных финансовых ресурсов;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ar-SA"/>
              </w:rPr>
              <w:t>- сертификации товаров, работ, услуг;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bidi="ru-RU"/>
              </w:rPr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z w:val="24"/>
                <w:szCs w:val="24"/>
                <w:shd w:fill="auto" w:val="clear"/>
                <w:lang w:val="ru-RU" w:eastAsia="ar-SA" w:bidi="ru-RU"/>
              </w:rPr>
              <w:t>- подбора персонала, применения трудового законодательства РФ</w:t>
            </w:r>
          </w:p>
        </w:tc>
      </w:tr>
      <w:tr>
        <w:trPr/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 xml:space="preserve">В 2024 году </w:t>
            </w:r>
            <w:r>
              <w:rPr>
                <w:rStyle w:val="FontStyle26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 xml:space="preserve">субъектам малого и среднего предпринимательства, 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а также физически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 xml:space="preserve"> лицам, не являющи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 xml:space="preserve">ся индивидуальными предпринимателями применяющими специальный налоговый режим «Налог на профессиональный доход», 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ru-RU"/>
              </w:rPr>
              <w:t>специалистами «Центра поддержки предпринимательства Кореновский район» оказано 22 выездных консультаци, тем самым сократив расходы бизнесменов на консультационную поддержку на сумму 22 тысячи рублей.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1446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0"/>
        <w:gridCol w:w="9913"/>
      </w:tblGrid>
      <w:tr>
        <w:trPr>
          <w:trHeight w:val="2490" w:hRule="exact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Льготный порядок заключения договоров аренды с субъектами малого и среднего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1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предпринимательства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8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в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5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отношении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4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муниципального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4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имущества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5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по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5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арендной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4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плате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57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>первые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spacing w:val="-3"/>
                <w:kern w:val="0"/>
                <w:sz w:val="28"/>
                <w:szCs w:val="28"/>
                <w:lang w:val="ru-RU" w:eastAsia="en-US" w:bidi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8"/>
                <w:szCs w:val="28"/>
                <w:lang w:val="ru-RU" w:eastAsia="en-US" w:bidi="ru-RU"/>
              </w:rPr>
              <w:t xml:space="preserve">3 года (Республика Башкортостан) 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ru-RU"/>
              </w:rPr>
              <w:t>(в муниципальном образовании Кореновский район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kern w:val="0"/>
                <w:sz w:val="24"/>
                <w:szCs w:val="22"/>
                <w:lang w:eastAsia="en-US" w:bidi="ar-SA"/>
              </w:rPr>
              <w:t xml:space="preserve"> - «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2"/>
                <w:lang w:eastAsia="en-US" w:bidi="ar-SA"/>
              </w:rPr>
              <w:t>Льготы по арендной плате при заключения договоров аренды муниципального имущества 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bidi="ru-RU"/>
              </w:rPr>
              <w:t xml:space="preserve"> 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 xml:space="preserve">субъектами малого и среднего предпринимательства, 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а также физически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ми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 xml:space="preserve"> лицами, не являющи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ми</w:t>
            </w:r>
            <w:r>
              <w:rPr>
                <w:rStyle w:val="FontStyle26"/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ся индивидуальными предпринимателями применяющими специальный налоговый режим «Налог на профессиональный доход»)</w:t>
            </w:r>
          </w:p>
        </w:tc>
      </w:tr>
      <w:tr>
        <w:trPr>
          <w:trHeight w:val="1025" w:hRule="exact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>Гусева Илона Юрьевна — начальник отдела имущественных отношений управления земельных и имущественных отношений администрации муниципального образования Кореновский район, телефон 8(86142)4517159, адрес электронной почты: guseva</w:t>
            </w:r>
            <w:hyperlink r:id="rId4">
              <w:r>
                <w:rPr>
                  <w:rFonts w:cs="Times New Roman" w:ascii="Times New Roman" w:hAnsi="Times New Roman"/>
                  <w:i w:val="false"/>
                  <w:iCs w:val="false"/>
                  <w:sz w:val="24"/>
                  <w:szCs w:val="24"/>
                  <w:lang w:val="en-US" w:bidi="ru-RU"/>
                </w:rPr>
                <w:t>@admkor.ru</w:t>
              </w:r>
            </w:hyperlink>
          </w:p>
        </w:tc>
      </w:tr>
      <w:tr>
        <w:trPr>
          <w:trHeight w:val="3750" w:hRule="exact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  <w:shd w:fill="auto" w:val="clear"/>
                <w:em w:val="none"/>
                <w:lang w:val="ru-RU" w:eastAsia="ar-SA" w:bidi="ar-SA"/>
              </w:rPr>
              <w:t>Р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ешением Совета муниципального образован ия Кореновский район от 26 сентября 2018  года № 430 (в редакции решения от 28.04.2021 № 88) ««Об утверждении Положения о порядке и условиях предоставления в аренду имущества, включенного в перечень муниципального имущества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rStyle w:val="FontStyle26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4"/>
                <w:szCs w:val="22"/>
                <w:u w:val="none"/>
                <w:shd w:fill="auto" w:val="clear"/>
                <w:em w:val="none"/>
                <w:lang w:val="ru-RU" w:eastAsia="en-US" w:bidi="ar-SA"/>
              </w:rPr>
              <w:t xml:space="preserve"> п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ри заключении договоров аренды с субъектами малого и среднего предпринимательства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в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отношении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муниципального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имущества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арендная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плата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первые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года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вносится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в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1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льготном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spacing w:val="-2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порядке: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- в первый год аренды - 40 процентов размера арендной платы;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- во второй год аренды - 60 процентов размера арендной платы;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- в третий год аренды - 80 процентов размера арендной платы;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- в четвертый год аренды и далее - 100 процентов размера арендной платы</w:t>
            </w:r>
          </w:p>
        </w:tc>
      </w:tr>
      <w:tr>
        <w:trPr>
          <w:trHeight w:val="1025" w:hRule="exact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  <w:lang w:bidi="ru-RU"/>
              </w:rPr>
            </w:pPr>
            <w:r>
              <w:rPr>
                <w:rStyle w:val="FontStyle2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4"/>
                <w:lang w:val="en-US" w:eastAsia="ar-SA" w:bidi="ru-RU"/>
              </w:rPr>
              <w:t>В реали</w:t>
            </w:r>
            <w:r>
              <w:rPr>
                <w:rStyle w:val="FontStyle2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4"/>
                <w:lang w:val="ru-RU" w:eastAsia="ar-SA" w:bidi="ru-RU"/>
              </w:rPr>
              <w:t>зации практики участвуют специалисты</w:t>
            </w:r>
            <w:r>
              <w:rPr>
                <w:rStyle w:val="FontStyle2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4"/>
                <w:lang w:val="en-US" w:eastAsia="ar-SA" w:bidi="ru-RU"/>
              </w:rPr>
              <w:t xml:space="preserve"> отдела</w:t>
            </w:r>
            <w:r>
              <w:rPr>
                <w:rStyle w:val="FontStyle2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4"/>
                <w:lang w:val="ru-RU" w:eastAsia="ar-SA" w:bidi="ru-RU"/>
              </w:rPr>
              <w:t xml:space="preserve"> имущественных отношений управления земельных и имущественных отношений администрации муниципального образования Кореновский район</w:t>
            </w:r>
          </w:p>
        </w:tc>
      </w:tr>
      <w:tr>
        <w:trPr>
          <w:trHeight w:val="2480" w:hRule="exact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bidi="ru-RU"/>
              </w:rPr>
            </w:pPr>
            <w:r>
              <w:rPr>
                <w:rStyle w:val="FontStyle26"/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4"/>
                <w:lang w:val="ru-RU" w:eastAsia="ru-RU" w:bidi="ru-RU"/>
              </w:rPr>
              <w:t xml:space="preserve">У субъектов малого и среднего предпринимательства, 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6"/>
                <w:szCs w:val="24"/>
                <w:shd w:fill="auto" w:val="clear"/>
                <w:lang w:val="ru-RU" w:eastAsia="ru-RU" w:bidi="ar-SA"/>
              </w:rPr>
              <w:t>а также физически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6"/>
                <w:szCs w:val="24"/>
                <w:shd w:fill="auto" w:val="clear"/>
                <w:lang w:val="ru-RU" w:eastAsia="ru-RU" w:bidi="ar-SA"/>
              </w:rPr>
              <w:t>х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6"/>
                <w:szCs w:val="24"/>
                <w:shd w:fill="auto" w:val="clear"/>
                <w:lang w:val="ru-RU" w:eastAsia="ru-RU" w:bidi="ar-SA"/>
              </w:rPr>
              <w:t xml:space="preserve"> лиц, не являющи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6"/>
                <w:szCs w:val="24"/>
                <w:shd w:fill="auto" w:val="clear"/>
                <w:lang w:val="ru-RU" w:eastAsia="ru-RU" w:bidi="ar-SA"/>
              </w:rPr>
              <w:t>х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6"/>
                <w:szCs w:val="24"/>
                <w:shd w:fill="auto" w:val="clear"/>
                <w:lang w:val="ru-RU" w:eastAsia="ru-RU" w:bidi="ar-SA"/>
              </w:rPr>
              <w:t>ся индивидуальными предпринимателями применяющими специальный налоговый режим «Налог на профессиональный доход»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6"/>
                <w:szCs w:val="24"/>
                <w:shd w:fill="auto" w:val="clear"/>
                <w:lang w:val="ru-RU" w:eastAsia="ru-RU" w:bidi="ru-RU"/>
              </w:rPr>
              <w:t xml:space="preserve"> появилась возможность получать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6"/>
                <w:szCs w:val="22"/>
                <w:shd w:fill="auto" w:val="clear"/>
                <w:lang w:val="ru-RU" w:eastAsia="en-US" w:bidi="ar-SA"/>
              </w:rPr>
              <w:t>льготу за арендуемое муниципальное имущество в размере: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- в первый год аренды - 40 процентов размера арендной платы;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- во второй год аренды - 60 процентов размера арендной платы;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  <w:lang w:bidi="ru-RU"/>
              </w:rPr>
            </w:pP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- в третий год аренды - 80 процентов размера арендной платы;</w:t>
            </w:r>
          </w:p>
        </w:tc>
      </w:tr>
      <w:tr>
        <w:trPr/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bidi="ru-RU"/>
              </w:rPr>
              <w:t xml:space="preserve">В 2024 году </w:t>
            </w:r>
            <w:r>
              <w:rPr>
                <w:rStyle w:val="FontStyle26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>субъект</w:t>
            </w:r>
            <w:r>
              <w:rPr>
                <w:rStyle w:val="FontStyle26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>ы</w:t>
            </w:r>
            <w:r>
              <w:rPr>
                <w:rStyle w:val="FontStyle26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lang w:val="ru-RU" w:eastAsia="ru-RU" w:bidi="ru-RU"/>
              </w:rPr>
              <w:t xml:space="preserve"> малого и среднего предпринимательства, 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а также физически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е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 xml:space="preserve"> лица, не являющи</w:t>
            </w:r>
            <w:r>
              <w:rPr>
                <w:rStyle w:val="FontStyle26"/>
                <w:rFonts w:eastAsia="WenQuanYi Micro Hei;MS Mincho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м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ся индивидуальными предпринимателями, применяющи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е</w:t>
            </w:r>
            <w:r>
              <w:rPr>
                <w:rStyle w:val="FontStyle26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 xml:space="preserve"> специальный налоговый режим «Налог на профессиональный доход» </w:t>
            </w:r>
            <w:r>
              <w:rPr>
                <w:rStyle w:val="FontStyle26"/>
                <w:rFonts w:eastAsia="Times New Roman" w:cs="Times New Roman" w:ascii="Times New Roman" w:hAnsi="Times New Roman"/>
                <w:bCs/>
                <w:i w:val="false"/>
                <w:iCs w:val="false"/>
                <w:color w:val="00000A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преференцией не воспользовались.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cs="Times New Roman" w:ascii="Times New Roman" w:hAnsi="Times New Roman"/>
          <w:iCs/>
          <w:sz w:val="28"/>
          <w:szCs w:val="28"/>
          <w:lang w:bidi="ru-RU"/>
        </w:rPr>
        <w:t>Сведения о лучших региональных практиках содействия развитию конкуренции, разработанных и реализуемых               в 2024 году в муниципальном образовании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cs="Times New Roman" w:ascii="Times New Roman" w:hAnsi="Times New Roman"/>
          <w:iCs/>
          <w:sz w:val="28"/>
          <w:szCs w:val="28"/>
          <w:lang w:bidi="ru-RU"/>
        </w:rPr>
      </w:r>
    </w:p>
    <w:tbl>
      <w:tblPr>
        <w:tblStyle w:val="a3"/>
        <w:tblW w:w="14429" w:type="dxa"/>
        <w:jc w:val="left"/>
        <w:tblInd w:w="4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9"/>
        <w:gridCol w:w="9999"/>
      </w:tblGrid>
      <w:tr>
        <w:trPr>
          <w:trHeight w:val="1427" w:hRule="atLeast"/>
        </w:trPr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Парциальная образовательная программа по ознакомлению с малой родиной детей 5-лет «Люблю тебя, мой Кореновск»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ru-RU" w:eastAsia="en-US" w:bidi="ar-SA"/>
              </w:rPr>
              <w:t>положительная рецензия Бешук С.А., старшего преподавателя кафедры дошкольного образования ГБОУ ДПО «Институт развития образования» Краснодарского края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Контактная информация исполнителей</w:t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 xml:space="preserve">Уварова Инна Михайловна, методист МКУ «ИМЦ системы образования МО Кореновский район»,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8 (861) 42-4-46-67, </w:t>
            </w: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imc@kor.kubannet.ru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Краткое описание успешной практики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Образовательная программа по ознакомлению с малой родиной детей 5-7 лет «Люблю тебя, мой Кореновск» внедрена в образовательный процесс детских дошкольных учреждений Кореновского района с 01.09.2024.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Цель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реализации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парциальной образовательной программы «Люблю тебя, мой Кореновск» – создание оптимальных условий для воспитания у старших дошкольников патриотических чувств, интереса, любви, уважения и привязанности к малой родине, гордости за достижения ее тружеников через формирование представлений об историческом прошлом города, его архитектурных сооружений и памятников, ознакомление с социальной действительностью и достопримечательностями.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8"/>
                <w:szCs w:val="28"/>
                <w:lang w:val="ru-RU" w:eastAsia="en-US" w:bidi="ru-RU"/>
              </w:rPr>
              <w:t xml:space="preserve">В ходе реализации программы педагоги ДОО Кореновского района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 доступной форме рассказывают детям старшего дошкольного возраста о жизни города и района в годы Великой Отечественной войны, о подвигах земляков и юных героев города Кореновска;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8"/>
                <w:szCs w:val="28"/>
                <w:lang w:val="ru-RU" w:eastAsia="en-US" w:bidi="ru-RU"/>
              </w:rPr>
              <w:t xml:space="preserve">знакомят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историческим контекстом возникновения зданий, памятников, архитектурных сооружений и достопримечательностей города Кореновска и Кореновского района, с природными, сельскохозяйственными объектами, объектами промышленности, спорта, культуры и отдыха родного города и района, их особенностями и ценностной значимостью для жителей.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Данная программа призвана способствовать воспитанию чувства гордости за достижения жителей Кореновска в прошлом, чувства сопричастности к событиям города в настоящем и желания созидать будущее родного города</w:t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Организационные ресурсы: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создание благоприятного, комфортного психологического климата детского сада, готовность взрослых к диалогу с детьми (в том числе, к развивающему диалогу), соблюдение норм речевой и поведенческой культуры взрослыми, окружающими детей;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активное взаимодействие педагогов с родителями и социальными партнерами в рамках расширения образовательного пространства при реализации содержания программы «Люблю тебя, мой Кореновск»;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обогащение развивающей предметно-пространственной среды в группах ДОО в соответствии с задачами и содержанием программы: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firstLine="709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изображения символики города Кореновска и Кореновского района (флаг, герб);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firstLine="709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тематические презентации и слайды к занятиям;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firstLine="709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фотографии достопримечательностей города Кореновска и Кореновского района (в прошлом и настоящем);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firstLine="709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фотопортреты хлеборобов Героев Социалистического труда Кореновского района</w:t>
            </w:r>
            <w:r>
              <w:rPr>
                <w:rFonts w:eastAsia="Calibri" w:cs="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(Костенко В.Ф., Рыбакова В.Д., Бобылёва Н.В., Косцова П.А., Макарова П.И.)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firstLine="709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фотографии  памятников Кореновского района; промышленных и сельскохозяйственных объектов в прошлом и настоящем;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firstLine="709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фотографии мест отдыха, памятников природы Кореновского района в прошлом и настоящем;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567" w:leader="none"/>
                <w:tab w:val="left" w:pos="993" w:leader="none"/>
              </w:tabs>
              <w:suppressAutoHyphens w:val="true"/>
              <w:spacing w:lineRule="auto" w:line="240" w:before="0" w:after="0"/>
              <w:ind w:firstLine="709"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картотека достопримечательностей города Кореновска.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Описание результата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настоящий момент парциальная образовательная программа по ознакомлению с малой родиной детей 5-7 лет «Люблю тебя, мой Кореновск» реализуется в течение 5-ти месяцев. Дошкольники ознакомлены с историей возникновения города Кореновска, с его символикой, с особенностями работы Кореновского молочно-консервного комбината, Кореновского сахарного завода, Кореновского элеватора, со спортивными объектами города и района, с памятником природы – рощей «Треугольной»,  парком культуры и отдыха, природными объектами  Кореновска, организованы целевые экскурсии в Кореновский краеведческий музей. Дошкольники приняли участие в создании совместных тематических альбомов, лэпбуков «Обитатели Левого Бейсужка», «Ими гордится Кореновск», «Природа Кореновского района».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Значение количественного (качественного) показателя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результата</w:t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 w:right="111"/>
              <w:jc w:val="both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В результате внедрения парциальной образовательной программы «Люблю тебя, мой Кореновск»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дошкольники 5-7 лет, посещающие ДОО МО Кореновский район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</w:p>
          <w:p>
            <w:pPr>
              <w:pStyle w:val="Normal"/>
              <w:widowControl/>
              <w:tabs>
                <w:tab w:val="clear" w:pos="708"/>
                <w:tab w:val="left" w:pos="831" w:leader="none"/>
              </w:tabs>
              <w:suppressAutoHyphens w:val="true"/>
              <w:spacing w:lineRule="auto" w:line="240" w:before="0" w:after="0"/>
              <w:ind w:firstLine="709" w:right="111"/>
              <w:jc w:val="both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- обладают начальными знаниями о родном городе, районе – о гербе, флаге, гимне, названиях улиц,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объектах промышленности, спорта, культуры и отдыха;</w:t>
            </w:r>
          </w:p>
          <w:p>
            <w:pPr>
              <w:pStyle w:val="Normal"/>
              <w:widowControl/>
              <w:tabs>
                <w:tab w:val="clear" w:pos="708"/>
                <w:tab w:val="left" w:pos="831" w:leader="none"/>
              </w:tabs>
              <w:suppressAutoHyphens w:val="true"/>
              <w:spacing w:lineRule="auto" w:line="240" w:before="0" w:after="0"/>
              <w:ind w:firstLine="709" w:right="111"/>
              <w:jc w:val="both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имеют представление об истории возникновения зданий, памятников, архитектурных сооружений и достопримечательностей города Кореновска и Кореновского района;</w:t>
            </w:r>
          </w:p>
          <w:p>
            <w:pPr>
              <w:pStyle w:val="Normal"/>
              <w:widowControl/>
              <w:tabs>
                <w:tab w:val="clear" w:pos="708"/>
                <w:tab w:val="left" w:pos="831" w:leader="none"/>
              </w:tabs>
              <w:suppressAutoHyphens w:val="true"/>
              <w:spacing w:lineRule="auto" w:line="240" w:before="0" w:after="0"/>
              <w:ind w:firstLine="709" w:right="111"/>
              <w:jc w:val="both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проявляют интерес к событиям и фактам из истории родного города и района, к рассказам взрослого о подвигах земляков и юных героев города;</w:t>
            </w:r>
          </w:p>
          <w:p>
            <w:pPr>
              <w:pStyle w:val="Normal"/>
              <w:widowControl/>
              <w:tabs>
                <w:tab w:val="clear" w:pos="708"/>
                <w:tab w:val="left" w:pos="831" w:leader="none"/>
              </w:tabs>
              <w:suppressAutoHyphens w:val="true"/>
              <w:spacing w:lineRule="auto" w:line="240" w:before="0" w:after="0"/>
              <w:ind w:firstLine="709" w:right="111"/>
              <w:jc w:val="both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проявляют патриотические чувства, уважение к своей малой родине, её прошлому и настоящему, достижениям её тружеников;</w:t>
            </w:r>
          </w:p>
          <w:p>
            <w:pPr>
              <w:pStyle w:val="Normal"/>
              <w:widowControl/>
              <w:tabs>
                <w:tab w:val="clear" w:pos="708"/>
                <w:tab w:val="left" w:pos="831" w:leader="none"/>
              </w:tabs>
              <w:suppressAutoHyphens w:val="true"/>
              <w:spacing w:lineRule="auto" w:line="240" w:before="0" w:after="0"/>
              <w:ind w:firstLine="709" w:right="111"/>
              <w:jc w:val="both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проявляют положительно-эмоциональное отношение к различным архитектурным и природным объектам малой родины.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b/>
                <w:bCs/>
                <w:i/>
                <w:i/>
                <w:iCs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8"/>
                <w:szCs w:val="28"/>
                <w:lang w:val="ru-RU" w:eastAsia="en-US" w:bidi="ar-SA"/>
              </w:rPr>
              <w:t>Целевая аудитория программы 1403 ребенка — воспитанника ДОО.</w:t>
            </w:r>
          </w:p>
        </w:tc>
      </w:tr>
      <w:tr>
        <w:trPr>
          <w:trHeight w:val="1427" w:hRule="atLeast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/>
            </w:pPr>
            <w:r>
              <w:rPr/>
            </w:r>
          </w:p>
        </w:tc>
      </w:tr>
      <w:tr>
        <w:trPr>
          <w:trHeight w:val="1427" w:hRule="atLeast"/>
        </w:trPr>
        <w:tc>
          <w:tcPr>
            <w:tcW w:w="44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999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b/>
                <w:bCs/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Инновационная программа «Сад успеха и детского смеха»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lang w:val="ru-RU" w:eastAsia="en-US" w:bidi="ar-SA"/>
              </w:rPr>
              <w:t>(на базе  МБОУ детский сад №24 МО Кореновский район. Приказ управления образования администрации муниципального образования Кореновский район от 22.08.2024 № 399)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Контактная информация исполнителей</w:t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Островерхова Светлана Ивановна, старший воспитатель МБОУ детский сад №24 МО Кореновский район, 8 (861)42 3-08-76, ostroverhovasveta@bk.ru.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Карзухина Ольга Николаевна, методист МКУ «ИМЦ системы образования МО Кореновский район», 8 (861) 42-4-46-67, </w:t>
            </w:r>
            <w:hyperlink r:id="rId6"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bidi="ru-RU"/>
                </w:rPr>
                <w:t>imc@kor.kubannet.ru</w:t>
              </w:r>
            </w:hyperlink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.</w:t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Краткое описание успешной практики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В рамках деятельности муниципальной инновационной площадки муниципальным дошкольным образовательным учреждением детский сад № 24 муниципального образования Кореновский район с сентября 2024 года реализуется инновационная программа «Сад успеха и детского смеха», как воспитательная система, способствующая проявлению детской инициативы и познавательной активности детей дошкольного возраста. Период реализации Программы: 2024 – 2027 гг.</w:t>
            </w:r>
          </w:p>
          <w:p>
            <w:pPr>
              <w:pStyle w:val="NoSpacing"/>
              <w:widowControl/>
              <w:tabs>
                <w:tab w:val="clear" w:pos="708"/>
                <w:tab w:val="left" w:pos="9531" w:leader="none"/>
              </w:tabs>
              <w:suppressAutoHyphens w:val="true"/>
              <w:spacing w:lineRule="auto" w:line="240" w:before="0" w:after="0"/>
              <w:ind w:firstLine="709" w:left="0" w:right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Концептуальная позиция воспитательной практики ориентирована на педагогику успеха. Успех осознается ребенком в процессе приобретения социального опыта и достигается им за счет приложенных усилий и стараний. Достижение успеха в какой-либо деятельности всегда способствует самоутверждению личности, появлению веры в себя, в свои возможности, в эффективное становление в социуме.</w:t>
            </w:r>
          </w:p>
          <w:p>
            <w:pPr>
              <w:pStyle w:val="NoSpacing"/>
              <w:widowControl/>
              <w:tabs>
                <w:tab w:val="clear" w:pos="708"/>
                <w:tab w:val="left" w:pos="9531" w:leader="none"/>
              </w:tabs>
              <w:suppressAutoHyphens w:val="true"/>
              <w:spacing w:lineRule="auto" w:line="240" w:before="0" w:after="0"/>
              <w:ind w:firstLine="709" w:left="0" w:right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Новизна инновационного проекта заключается в том, что в результате многолетнего поиска удалось создать такую модель воспитания, которая способствует проявлению детской инициативы и познавательной активности детей дошкольного возраста.</w:t>
            </w:r>
          </w:p>
          <w:p>
            <w:pPr>
              <w:pStyle w:val="NoSpacing"/>
              <w:widowControl/>
              <w:tabs>
                <w:tab w:val="clear" w:pos="708"/>
                <w:tab w:val="left" w:pos="9531" w:leader="none"/>
              </w:tabs>
              <w:suppressAutoHyphens w:val="true"/>
              <w:spacing w:lineRule="auto" w:line="240" w:before="0" w:after="0"/>
              <w:ind w:firstLine="709" w:left="0" w:right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Программа призвана помочь детям найти позитивные пути для общения и совместной деятельности со сверстниками и взрослыми, адекватные способы самовыражения, избавляя от агрессивности, негатива, страхов, зажатости и неуверенности в себе, через введение новых развивающих технологий, предполагающих игровую форму обучения. Это позволяет сделать процесс интересным и увлекательным для детей, и учитывает возрастные и индивидуальные особенности каждого ребенка.</w:t>
            </w:r>
          </w:p>
          <w:p>
            <w:pPr>
              <w:pStyle w:val="NoSpacing"/>
              <w:widowControl/>
              <w:tabs>
                <w:tab w:val="clear" w:pos="708"/>
                <w:tab w:val="left" w:pos="9531" w:leader="none"/>
              </w:tabs>
              <w:suppressAutoHyphens w:val="true"/>
              <w:spacing w:before="0" w:after="0"/>
              <w:ind w:firstLine="426" w:left="33" w:right="175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Реализация инновационной программы и использование комплекса технологий не требует огромных финансовых затрат, кардинальной перестройки жизнедеятельности детского сада, переучивания педагогов. Главное условие – это заинтересованность и участие всех сотрудников дошкольной организации, что способствует формированию сплоченного коллектива.</w:t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Описание результата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С сентября 2024 года детский сад начал работу в статусе муниципальной инновационной площадки. С сентября 2024 по май 2025 годы реализуется I этап (подготовительный) Программы «Сад успеха и детского смеха».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За время работы инновационной площадки проведен анализ ресурсных возможностей ДОО (кадровых, методических, материально-технических, финансовых) для реализации инновационной деятельности; создана нормативно- правовая база, регламентирующая инновационную деятельность в ДОО; осуществляется подготовка педагогов к работе в инновационном режиме, в том числе, направленная на повышение уровня их профессиональной компетентности в вопросах инновации.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Значение количественного (качественного) показателя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результата</w:t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За период реализации инновационной деятельности творческая группа Учреждения ознакомилась с теоретическими подходами к пониманию детской инициативы и познавательной активности дошкольников. Проведена методическая работа с педагогическим коллективом, направленная на повышение уровня их профессиональной компетентности в вопросах инновации; подготовлена аналитическая справка о готовности педагогического коллектива к инновационной деятельности по заявленной теме; подготовлен анализ актуального состояния материально - технической базы детского сада.</w:t>
            </w:r>
          </w:p>
          <w:p>
            <w:pPr>
              <w:pStyle w:val="Normal"/>
              <w:widowControl/>
              <w:tabs>
                <w:tab w:val="clear" w:pos="708"/>
                <w:tab w:val="left" w:pos="831" w:leader="none"/>
              </w:tabs>
              <w:suppressAutoHyphens w:val="true"/>
              <w:spacing w:lineRule="auto" w:line="240" w:before="0" w:after="0"/>
              <w:ind w:firstLine="709" w:right="11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Целевая аудитория (воспитанники ДОУ) — 155 дошкольников.</w:t>
            </w:r>
          </w:p>
        </w:tc>
      </w:tr>
      <w:tr>
        <w:trPr/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</w:tc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</w:tc>
      </w:tr>
      <w:tr>
        <w:trPr>
          <w:trHeight w:val="1427" w:hRule="atLeast"/>
        </w:trPr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Инновационный проект «Технология командообразования, как средство создания ситуации успеха детско-взрослого сообщества детского сада»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lang w:val="ru-RU" w:eastAsia="en-US" w:bidi="ar-SA"/>
              </w:rPr>
              <w:t>(на базе  МАДОУ детский сад №42 МО Кореновский район. Приказ управления образования администрации муниципального образования Кореновский район от 22.08.2024 № 399)</w:t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Контактная информация исполнителей</w:t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Азарян Эмилия Григорьевна, , старший воспитатель МАДОУ детский сад №42 МО Кореновский район, 8 (861)42 4-18-04, </w:t>
            </w:r>
            <w:hyperlink r:id="rId7">
              <w:r>
                <w:rPr>
                  <w:rStyle w:val="Hyperlink"/>
                  <w:rFonts w:cs="Times New Roman" w:ascii="Times New Roman" w:hAnsi="Times New Roman"/>
                  <w:i/>
                  <w:sz w:val="24"/>
                  <w:szCs w:val="24"/>
                  <w:lang w:bidi="ru-RU"/>
                </w:rPr>
                <w:t>detsad42korenovsk@mail.ru</w:t>
              </w:r>
            </w:hyperlink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Карзухина Ольга Николаевна, методист МКУ «ИМЦ системы образования МО Кореновский район», 8 (861) 42-4-46-67, </w:t>
            </w:r>
            <w:hyperlink r:id="rId8"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bidi="ru-RU"/>
                </w:rPr>
                <w:t>imc@kor.kubannet.ru</w:t>
              </w:r>
            </w:hyperlink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.</w:t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Краткое описание успешной практики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Муниципальным автономным дошкольным образовательным учреждением детский сад № 42 муниципального образования Кореновский район в рамках деятельности муниципальной инновационной площадки реализуется инновационный проект «Технология командообразования, как средство создания ситуации успеха детско-взрослого сообщества детского сада». Период реализации Программы: 2024 – 2027 гг.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Анализ существующей практики позволил сделать вывод, что именно в дошкольном возрасте зарождаются и интенсивно развиваются отношения с другими людьми. От того, как сложатся отношения ребёнка в первом в его жизни коллективе - группе детского сада - во многом зависит последующий путь его личностного и социального развития, а значит и дальнейшая судьба. В связи с этим становится актуальным поиск новых форм и методов работы с детьми дошкольного возраста, одним из которых является командообразование.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Проект представляет собой новаторский подход к организации образовательного процесса в детском саду, основанный на создании детско-взрослых сообществ. Эта модель предполагает активное вовлечение взрослых (родителей, педагогов) в совместную работу с детьми над реализацией мероприятий социально значимого проекта «Вместе-мы сила!». Такое взаимодействие позволяет детям и взрослым обмениваться опытом, учиться друг у друга и совместно достигать поставленных целей.</w:t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Для успешной реализации Проекта проведен анализ актуального состояния учебно-методических материалов, текущего состояния развивающей предметно-пространственной среды, в результате которого в настоящее времяпроводится работа по модернизации РППС и разработке актуальных методических материалов.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МАДОУ детский сад №42 МО Кореновский район обладает необходимыми   финансовыми, кадровыми и материальными ресурсами для осуществления инновационной деятельности по Проекту. Материально-техническая база соответствует требованиям ФГОС ДО и достаточна для осуществления инновационной деятельности.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Описание результата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9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59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На I этапе реализации инновационного проекта (с сентября 2024 года по настоящее время) Учреждением  изучена нормативно-правовая база по созданию инновационной деятельности, а также  опыт работы других дошкольных учреждений Краснодарского края по данной теме; сформирована творческая группа, участвующая в Проекте; создана страница на официальном сайте об организации инновационной деятельности; осуществляется разработка методических материалов.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44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Значение количественного (качественного) показателя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результата</w:t>
            </w:r>
          </w:p>
        </w:tc>
        <w:tc>
          <w:tcPr>
            <w:tcW w:w="9999" w:type="dxa"/>
            <w:tcBorders/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2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За период работы Учреждения в статусе инновационной площадки сформирован банк данных педагогических работников для участия в инновационной деятельности; созданы необходимые условия для реализации инновационной площадки - усовершенствована развивающая предметно-пространственная среда (приобретено необходимое оборудование); разработаны «конспекты» мероприятий Проекта, сценарии мероприятий, конспекты занятий.</w:t>
            </w:r>
          </w:p>
          <w:p>
            <w:pPr>
              <w:pStyle w:val="Normal"/>
              <w:widowControl/>
              <w:tabs>
                <w:tab w:val="clear" w:pos="708"/>
                <w:tab w:val="left" w:pos="831" w:leader="none"/>
              </w:tabs>
              <w:suppressAutoHyphens w:val="true"/>
              <w:spacing w:lineRule="auto" w:line="240" w:before="0" w:after="0"/>
              <w:ind w:firstLine="709" w:right="111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Целевая аудитория (воспитанники ДОУ) — 47 дошкольников.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404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418"/>
        <w:gridCol w:w="9626"/>
      </w:tblGrid>
      <w:tr>
        <w:trPr/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Выпуск книги «Кореновский юнкор»</w:t>
            </w:r>
          </w:p>
        </w:tc>
      </w:tr>
      <w:tr>
        <w:trPr>
          <w:trHeight w:val="1854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Руководитель проекта — педагог дополнительного образования высшей квалификационной категории МАНУ ДО ДХТД МО Кореновский район, журналист, член СЖР, внештатный внештатный газеты «Кореновские вести» Сергиенко Татьяна Александровна,                     8-918-354-87-40, </w:t>
            </w:r>
            <w:hyperlink r:id="rId9"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val="en-US" w:bidi="ru-RU"/>
                </w:rPr>
                <w:t>sergienko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bidi="ru-RU"/>
                </w:rPr>
                <w:t>.61@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val="en-US" w:bidi="ru-RU"/>
                </w:rPr>
                <w:t>inbox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bidi="ru-RU"/>
                </w:rPr>
                <w:t>.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val="en-US" w:bidi="ru-RU"/>
                </w:rPr>
                <w:t>ru</w:t>
              </w:r>
            </w:hyperlink>
          </w:p>
        </w:tc>
      </w:tr>
      <w:tr>
        <w:trPr/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В книгу «Кореновский юнкор», выпущенную в 2024 году, вошли лучшие публикации в СМИ выпускницы детского объединения «Юный корреспондент», студентки РАНХ и ГС СПБ Евгении Бирюковой, юнкоров  Екатерины Крайневой, Артема Тарасова, Анны Терещенко, Егора Федорова, Софии Черкасовой, Татьяны Ледовской, Полины Лидер, Виктории Омельницкой, Алексы Таллер.</w:t>
            </w:r>
          </w:p>
        </w:tc>
      </w:tr>
      <w:tr>
        <w:trPr>
          <w:trHeight w:val="945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Спонсорские средства в размере 55 000 (Пятьдесят пять тысяч) рублей</w:t>
            </w:r>
          </w:p>
        </w:tc>
      </w:tr>
      <w:tr>
        <w:trPr>
          <w:trHeight w:val="2685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Приобретенный опыт и подтверждение участия в проекте помогли юкорам при поступлении в ВУЗы на факультеты журналистики при оценке творческого портфолио.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За 8 лет работы направление дополнительного обучения «Юный корреспондент» продолжает развиваться. Юные корреспонденты, с которыми начинался этот проект, уже окончили факультет журналистики и работают в СМИ, издание используется в организации учебного процесса в МАНУ ДО ДХТД МО Кореновский район (92 учащихся юнкора пользуются данным изданием).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Экземпляры издания доступны в библиотеках Кореновского района</w:t>
            </w:r>
          </w:p>
        </w:tc>
      </w:tr>
      <w:tr>
        <w:trPr>
          <w:trHeight w:val="945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результата</w:t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Материалы издания используются в организации учебного процесса в МАНУ ДО ДХТД МО Кореновский район (92 учащихся-юнкора пользуются данным изданием).</w:t>
            </w:r>
          </w:p>
        </w:tc>
      </w:tr>
    </w:tbl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404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418"/>
        <w:gridCol w:w="9626"/>
      </w:tblGrid>
      <w:tr>
        <w:trPr/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Совместный юнкоровский проект «Полюбите «белую ворону» детского объединения «Юный корреспондент» МАНУ ДО ДХТД МО Кореновский район и районной газеты «Кореновские вести»</w:t>
            </w:r>
          </w:p>
        </w:tc>
      </w:tr>
      <w:tr>
        <w:trPr>
          <w:trHeight w:val="1569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Начало проекта – 2017 год, авторы идеи – ветеран журналистики Роженко Нина Анатольевна, педагог и журналист Сергиенко Татьяна Александровна. Ведет проект Сергиенко Татьяна Александровна, 8-918-354-87-40, </w:t>
            </w:r>
            <w:hyperlink r:id="rId10"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val="en-US" w:bidi="ru-RU"/>
                </w:rPr>
                <w:t>sergienko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bidi="ru-RU"/>
                </w:rPr>
                <w:t>.61@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val="en-US" w:bidi="ru-RU"/>
                </w:rPr>
                <w:t>inbox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bidi="ru-RU"/>
                </w:rPr>
                <w:t>.</w:t>
              </w:r>
              <w:r>
                <w:rPr>
                  <w:rFonts w:cs="Times New Roman" w:ascii="Times New Roman" w:hAnsi="Times New Roman"/>
                  <w:i/>
                  <w:sz w:val="24"/>
                  <w:szCs w:val="24"/>
                  <w:lang w:val="en-US" w:bidi="ru-RU"/>
                </w:rPr>
                <w:t>ru</w:t>
              </w:r>
            </w:hyperlink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, педагог дополнительного образования, член СЖР, внештатный корреспондент газеты «Кореновские вести»</w:t>
            </w:r>
          </w:p>
        </w:tc>
      </w:tr>
      <w:tr>
        <w:trPr>
          <w:trHeight w:val="973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Команда юнкоров организует с учащимися «проблемного» класса городской или сельской школы совместный просмотр кинофильма «Чучело» (реж.Р.Быков) и его обсуждение.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bidi="ru-RU"/>
              </w:rPr>
            </w:r>
          </w:p>
        </w:tc>
      </w:tr>
      <w:tr>
        <w:trPr>
          <w:trHeight w:val="945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Для просмотра нужен зал или учебный кабинет с экраном и проектором. Итоги встречи публикуются в районной газете «Кореновские вести» или в группе ВКонтакте «Школа кореновских юнкоров»</w:t>
            </w:r>
          </w:p>
        </w:tc>
      </w:tr>
      <w:tr>
        <w:trPr>
          <w:trHeight w:val="615" w:hRule="exact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По отзывам участников проекта, в детском коллективе «проблемного» класса улучшаются межличностные отношения, возникают дружеские отношения с бывшими «изгоям</w:t>
            </w:r>
            <w:bookmarkStart w:id="2" w:name="_GoBack_Копия_1"/>
            <w:bookmarkEnd w:id="2"/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и»</w:t>
            </w:r>
          </w:p>
        </w:tc>
      </w:tr>
      <w:tr>
        <w:trPr/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В 2024 году организовано 5 встреч с коллективами проблемных «классов» (ежегодно проводится 5-6 встреч). За 7 лет работы проект продолжает развиваться. Юные корреспонденты, с которыми начинался этот проект, уже окончили факультет журналистики и работают в СМИ, сегодня 4 студента журфака, 6 юнкоров готовятся к поступлению в ВУЗ.</w:t>
            </w:r>
          </w:p>
        </w:tc>
      </w:tr>
    </w:tbl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387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65"/>
        <w:gridCol w:w="9510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bidi="ru-RU"/>
              </w:rPr>
              <w:t>Проект «АБВГДейка для родителей» - регулярно публикуемые материалы опытных педагогов и воспитателей (рубрика в газете «Кореновские вести» с 2019 года)</w:t>
            </w:r>
          </w:p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bidi="ru-RU"/>
              </w:rPr>
            </w:r>
          </w:p>
        </w:tc>
      </w:tr>
      <w:tr>
        <w:trPr>
          <w:trHeight w:val="1158" w:hRule="exact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 xml:space="preserve">Автор и ведущая рубрики «АБВГДейка для родителей» педагог и журналист, корреспондент газеты «Кореновские вести» Сергиенко Татьяна Александровна, тел.8(918) 354-87-40, эл.почта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en-US" w:bidi="ru-RU"/>
              </w:rPr>
              <w:t>sergienko.61@inbox.ru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val="ru-RU" w:bidi="ru-RU"/>
              </w:rPr>
              <w:t>Материалы рубрики «АБВГДейка для родителей» популярны не только в сообществе учителей школ, педагогов, воспитателей детских садов, мастеров производственного обучения Кореновского района, но и востребованы читателями районной газеты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Достаточно быть подписчиком газеты «Кореновские вести», чтобы прислать материал в рубрику «АБВГДейка для родителей» в почту редакции, или, что чаще всего, на электронную почту Татьяны Сергиенко бесплатно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Это хорошая возможность обмена опытом педагогических работников и возможность родителям получить профессиональные советы по воспитанию детей</w:t>
            </w:r>
          </w:p>
        </w:tc>
      </w:tr>
      <w:tr>
        <w:trPr>
          <w:trHeight w:val="1113" w:hRule="exact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bidi="ru-RU"/>
              </w:rPr>
              <w:t>С каждым годом авторов и публикаций в рубрике «АБВГДейка для родителей» становится больше, что говорит о развитии и востребованности проекта.</w:t>
            </w:r>
          </w:p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bidi="ru-RU"/>
              </w:rPr>
            </w:r>
          </w:p>
        </w:tc>
      </w:tr>
    </w:tbl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439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366"/>
        <w:gridCol w:w="10029"/>
      </w:tblGrid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sz w:val="26"/>
                <w:szCs w:val="26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bidi="ru-RU"/>
              </w:rPr>
              <w:t xml:space="preserve">Инновационный </w:t>
            </w:r>
            <w:r>
              <w:rPr>
                <w:rFonts w:eastAsia="SimSun" w:cs="Times New Roman" w:ascii="Times New Roman" w:hAnsi="Times New Roman"/>
                <w:b/>
                <w:i/>
                <w:sz w:val="26"/>
                <w:szCs w:val="26"/>
                <w:lang w:bidi="hi-IN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bidi="hi-IN"/>
              </w:rPr>
              <w:t xml:space="preserve">росветительский проект </w:t>
            </w: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bidi="ru-RU"/>
              </w:rPr>
              <w:t xml:space="preserve"> «Многоликая Россия»</w:t>
            </w:r>
          </w:p>
        </w:tc>
      </w:tr>
      <w:tr>
        <w:trPr>
          <w:trHeight w:val="975" w:hRule="exac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Холостова Елена Александровна, заведующий координационно-аналитическим методическим отделом МБУК МО Кореновский район «Кореновский районный центр народной культуры и досуга», 88614246952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  <w:lang w:bidi="ru-RU"/>
              </w:rPr>
              <w:t>Проект направлен на гармонизацию межэтнических отношений и воспитание уважения к другим национальностям в военных частях, дислоцирующихся на территории Кореновского района, поселениях района.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финансовые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кадровые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Финансирование необходимо для организации доставки коллективов к месту проведения (воинские части), приобретению и разработке наглядного материала, пошиву костюмов</w:t>
            </w:r>
          </w:p>
        </w:tc>
      </w:tr>
      <w:tr>
        <w:trPr>
          <w:trHeight w:val="1514" w:hRule="exac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bidi="hi-IN"/>
              </w:rPr>
              <w:t>В рамках патриотического проекта организованы выезды в воинские части, дислоцирующиеся на территории Кореновского района с презентацией национальностей Краснодарского края. В рамках презентации – видео-презентация, выставка книг, национальные костюмы, концертная программа, национальные обычаи и игры для солдат. Данный проект был активно поддержан воинскими частями и учреждениями культуры.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ru-RU"/>
              </w:rPr>
              <w:t>Проект реализуется с октября 2021 года. За период существования, организовано 32 выезда в воинские части, в мероприятиях приняли участие более 5000 солдат.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</w:tbl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439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366"/>
        <w:gridCol w:w="10029"/>
      </w:tblGrid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ru-RU"/>
              </w:rPr>
              <w:t>Наименование лучшей практики по содействию развитию конкуренции в муниципальном образовании Кореновский район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bidi="ru-RU"/>
              </w:rPr>
              <w:t xml:space="preserve">Инновационный </w:t>
            </w:r>
            <w:r>
              <w:rPr>
                <w:rFonts w:eastAsia="SimSun" w:cs="Times New Roman" w:ascii="Times New Roman" w:hAnsi="Times New Roman"/>
                <w:b/>
                <w:i/>
                <w:sz w:val="24"/>
                <w:szCs w:val="24"/>
                <w:lang w:bidi="hi-IN"/>
              </w:rPr>
              <w:t>п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bidi="hi-IN"/>
              </w:rPr>
              <w:t xml:space="preserve">росветительский проект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lang w:bidi="ru-RU"/>
              </w:rPr>
              <w:t>«КультКод»</w:t>
            </w:r>
          </w:p>
        </w:tc>
      </w:tr>
      <w:tr>
        <w:trPr>
          <w:trHeight w:val="859" w:hRule="exac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Контактная информация исполнителей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Холостова Елена Александровна, заведующий координационно-аналитическим методическим отделом МБУК МО Кореновский район «Кореновский районный центр народной культуры и досуга», 88614246952</w:t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Краткое описание успешной практики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  <w:lang w:bidi="ru-RU"/>
              </w:rPr>
              <w:t>стимулирование применения современных информационно-коммуникационных технологий в учреждениях культуры, а также повышение открытости учреждений и прозрачности их деятельности, повышение качества оказываемых услуг, знакомство с коллективами и клубными формированиями учреждений культуры, увеличение числа пользователей официальными сайтами учреждений культуры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Ресурсы, привлеченные для ее реализации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финансовые ресурсы;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кадровые ресурсы.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13" w:hRule="exac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Описание результата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  <w:lang w:bidi="ru-RU"/>
              </w:rPr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eastAsia="Times New Roman" w:ascii="Times New Roman" w:hAnsi="Times New Roman"/>
                <w:lang w:bidi="ru-RU"/>
              </w:rPr>
              <w:t xml:space="preserve">Каждый посетитель учреждения культуры при очном посещении сможет виртуально посетить сайт учреждения культуры, размещенный </w:t>
            </w:r>
            <w:r>
              <w:rPr>
                <w:rFonts w:ascii="Times New Roman" w:hAnsi="Times New Roman"/>
                <w:lang w:bidi="ru-RU"/>
              </w:rPr>
              <w:t>на информационных стендах и видных местах учреждений культуры</w:t>
            </w:r>
            <w:r>
              <w:rPr>
                <w:rFonts w:eastAsia="Times New Roman" w:ascii="Times New Roman" w:hAnsi="Times New Roman"/>
                <w:lang w:bidi="ru-RU"/>
              </w:rPr>
              <w:t>. Наши главные помощники  в реализации проекта  - Волонтеры культуры. Также, организованы выезды в профессиональные образовательные учреждения культуры для распространения информационных буклетов по пользованию сайтов учреждений культуры.</w:t>
            </w:r>
          </w:p>
        </w:tc>
      </w:tr>
      <w:tr>
        <w:trPr>
          <w:trHeight w:val="1710" w:hRule="exac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ru-RU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hd w:val="clear" w:color="auto" w:fill="FFFFFF"/>
              <w:spacing w:lineRule="auto" w:line="240" w:before="0" w:after="0"/>
              <w:jc w:val="both"/>
              <w:rPr>
                <w:b/>
              </w:rPr>
            </w:pPr>
            <w:r>
              <w:rPr>
                <w:color w:val="000000"/>
                <w:lang w:bidi="hi-IN"/>
              </w:rPr>
              <w:t xml:space="preserve">Проект создан для популяризации официальных интернет-сайтов учреждений культуры в рамках реализации национального проекта «Цифровая культура». </w:t>
            </w:r>
            <w:r>
              <w:rPr>
                <w:lang w:eastAsia="zh-CN" w:bidi="ru-RU"/>
              </w:rPr>
              <w:t>Как результат — увеличивается число посетителей сайтов, увеличивается число участников КЛО</w:t>
            </w:r>
            <w:r>
              <w:rPr>
                <w:color w:val="FF0000"/>
                <w:lang w:eastAsia="zh-CN" w:bidi="ru-RU"/>
              </w:rPr>
              <w:t>.</w:t>
            </w:r>
            <w:r>
              <w:rPr>
                <w:b/>
                <w:color w:val="FF0000"/>
                <w:lang w:eastAsia="zh-CN" w:bidi="ru-RU"/>
              </w:rPr>
              <w:t xml:space="preserve"> </w:t>
            </w:r>
            <w:r>
              <w:rPr>
                <w:b/>
                <w:lang w:eastAsia="zh-CN" w:bidi="ru-RU"/>
              </w:rPr>
              <w:t>Число посещений по сайтам «ПРОКультура» составило в 2024 году — 243566.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cs="Times New Roman" w:ascii="Times New Roman" w:hAnsi="Times New Roman"/>
                <w:lang w:bidi="ru-RU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cs="Times New Roman" w:ascii="Times New Roman" w:hAnsi="Times New Roman"/>
                <w:lang w:bidi="ru-RU"/>
              </w:rPr>
            </w:r>
          </w:p>
        </w:tc>
      </w:tr>
    </w:tbl>
    <w:p>
      <w:pPr>
        <w:pStyle w:val="Normal"/>
        <w:spacing w:lineRule="auto" w:line="240" w:before="0" w:after="0"/>
        <w:ind w:left="35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nextPage"/>
      <w:pgSz w:orient="landscape" w:w="16838" w:h="11906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e5353"/>
    <w:rPr>
      <w:rFonts w:ascii="Segoe UI" w:hAnsi="Segoe UI" w:cs="Segoe UI"/>
      <w:sz w:val="18"/>
      <w:szCs w:val="18"/>
    </w:rPr>
  </w:style>
  <w:style w:type="character" w:styleId="FontStyle26">
    <w:name w:val="Font Style26"/>
    <w:basedOn w:val="DefaultParagraphFont"/>
    <w:qFormat/>
    <w:rPr>
      <w:rFonts w:ascii="Times New Roman" w:hAnsi="Times New Roman" w:cs="Times New Roman"/>
      <w:sz w:val="26"/>
    </w:rPr>
  </w:style>
  <w:style w:type="character" w:styleId="Hyperlink">
    <w:name w:val="Hyperlink"/>
    <w:rPr>
      <w:color w:val="000080"/>
      <w:u w:val="single"/>
    </w:rPr>
  </w:style>
  <w:style w:type="character" w:styleId="FontStyle24">
    <w:name w:val="Font Style24"/>
    <w:basedOn w:val="DefaultParagraphFont"/>
    <w:qFormat/>
    <w:rPr>
      <w:rFonts w:ascii="Times New Roman" w:hAnsi="Times New Roman" w:cs="Times New Roman"/>
      <w:b/>
      <w:sz w:val="2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31120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f0ebb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e53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>
    <w:name w:val="Table Paragraph"/>
    <w:basedOn w:val="Normal"/>
    <w:qFormat/>
    <w:pPr>
      <w:spacing w:before="106" w:after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before="280" w:after="119"/>
      <w:textAlignment w:val="baseline"/>
    </w:pPr>
    <w:rPr>
      <w:rFonts w:ascii="Times New Roman" w:hAnsi="Times New Roman" w:eastAsia="Times New Roman" w:cs="Times New Roman"/>
      <w:kern w:val="2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500i@mail.ru" TargetMode="External"/><Relationship Id="rId3" Type="http://schemas.openxmlformats.org/officeDocument/2006/relationships/hyperlink" Target="mailto:kortpp@rambler.ru" TargetMode="External"/><Relationship Id="rId4" Type="http://schemas.openxmlformats.org/officeDocument/2006/relationships/hyperlink" Target="mailto:dis500i@mail.ru" TargetMode="External"/><Relationship Id="rId5" Type="http://schemas.openxmlformats.org/officeDocument/2006/relationships/hyperlink" Target="mailto:imc@kor.kubannet.ru" TargetMode="External"/><Relationship Id="rId6" Type="http://schemas.openxmlformats.org/officeDocument/2006/relationships/hyperlink" Target="mailto:imc@kor.kubannet.ru" TargetMode="External"/><Relationship Id="rId7" Type="http://schemas.openxmlformats.org/officeDocument/2006/relationships/hyperlink" Target="mailto:detsad42korenovsk@mail.ru" TargetMode="External"/><Relationship Id="rId8" Type="http://schemas.openxmlformats.org/officeDocument/2006/relationships/hyperlink" Target="mailto:imc@kor.kubannet.ru" TargetMode="External"/><Relationship Id="rId9" Type="http://schemas.openxmlformats.org/officeDocument/2006/relationships/hyperlink" Target="mailto:sergienko.61@inbox.ru" TargetMode="External"/><Relationship Id="rId10" Type="http://schemas.openxmlformats.org/officeDocument/2006/relationships/hyperlink" Target="mailto:sergienko.61@inbox.ru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LibreOffice/7.6.4.1$Windows_X86_64 LibreOffice_project/e19e193f88cd6c0525a17fb7a176ed8e6a3e2aa1</Application>
  <AppVersion>15.0000</AppVersion>
  <Pages>16</Pages>
  <Words>3178</Words>
  <Characters>24295</Characters>
  <CharactersWithSpaces>27354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2019-01-15T11:51:00Z</dcterms:created>
  <dc:creator>Полина А.. Епишина</dc:creator>
  <dc:description/>
  <dc:language>ru-RU</dc:language>
  <cp:lastModifiedBy/>
  <cp:lastPrinted>2025-01-30T16:06:26Z</cp:lastPrinted>
  <dcterms:modified xsi:type="dcterms:W3CDTF">2025-01-30T17:38:49Z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