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СВОДНЫЙ ОТЧЕТ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о результатах проведения оценки регулирующего воздействия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проектов муниципальных нормативных правовых актов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Общая информация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 Регулирующий орган: Отдел жилищно-коммунального хозяйства транспорта и связи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администрации муниципального образования Кореновский район.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1.2. Вид и наименование проекта муниципального нормативного правового акта: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>п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</w:rPr>
        <w:t>роект решения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  <w:lang w:val="ru-RU"/>
        </w:rPr>
        <w:t xml:space="preserve"> Совета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/>
        </w:rPr>
        <w:t xml:space="preserve">«Об утверждении Положения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/>
        </w:rPr>
        <w:t xml:space="preserve">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(далее – МНПА).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март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н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</w:rPr>
        <w:t>евозможность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 осуществления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муниципально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го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 xml:space="preserve"> контрол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.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276" w:leader="none"/>
          <w:tab w:val="left" w:pos="1418" w:leader="none"/>
          <w:tab w:val="left" w:pos="1560" w:leader="none"/>
        </w:tabs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1.5. Краткое описание целей предлагаемого правового регулирования: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Цель предлагаемого правового регулирования -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осуществления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муниципально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го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 xml:space="preserve"> контрол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в соответствии с законодательством.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1.6. Краткое описание содержания предлагаемого правового регулирования: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ab/>
      </w: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определение полномочий органа, осуществляющего муниципальный         контроль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, должностных лиц, перечня профилактических мероприятий, видов контрольных мероприятий, перечня допустимых контрольных действий в составе каждого контрольного мероприятия, порядок обжалования решений, действий (бездействий) контрольного органа.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1.6.1. Степень регулирующего воздействия -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высокая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Проект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МНПА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содержит положения, устанавливающие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1.7. Контактная информация исполнителя в регулирующем органе:</w:t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Ф.И.О. –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Нейжмак Виктор Николаевич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Должность: начальник о</w:t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тдела жилищно-коммунального хозяйства, транспорта и связи ад</w:t>
      </w:r>
      <w:bookmarkStart w:id="0" w:name="__DdeLink__3190_3854153775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министрации муниципального образования Кореновский район</w:t>
      </w:r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Тел.: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 xml:space="preserve"> 4-99-73</w:t>
      </w:r>
      <w:r>
        <w:rPr>
          <w:rFonts w:cs="Times New Roman" w:ascii="Times New Roman" w:hAnsi="Times New Roman"/>
          <w:sz w:val="28"/>
          <w:szCs w:val="28"/>
        </w:rPr>
        <w:t>. Адрес электронной почты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: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viktorneizhmak@yandex.ru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 Описание проблемы, на решение которой направлено предлагаемое правовое регулирование: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 xml:space="preserve">Невозможность осуществления </w:t>
      </w:r>
      <w:r>
        <w:rPr>
          <w:rStyle w:val="Hyperlink"/>
          <w:rFonts w:eastAsia="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kern w:val="0"/>
          <w:sz w:val="28"/>
          <w:szCs w:val="28"/>
          <w:u w:val="none"/>
          <w:shd w:fill="auto" w:val="clear"/>
          <w:lang w:val="ru-RU"/>
        </w:rPr>
        <w:t>муниципально</w:t>
      </w:r>
      <w:r>
        <w:rPr>
          <w:rStyle w:val="Hyperlink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го </w:t>
      </w:r>
      <w:r>
        <w:rPr>
          <w:rStyle w:val="Hyperlink"/>
          <w:rFonts w:eastAsia="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kern w:val="0"/>
          <w:sz w:val="28"/>
          <w:szCs w:val="28"/>
          <w:u w:val="none"/>
          <w:shd w:fill="auto" w:val="clear"/>
          <w:lang w:val="ru-RU"/>
        </w:rPr>
        <w:t>контрол</w:t>
      </w:r>
      <w:r>
        <w:rPr>
          <w:rStyle w:val="Hyperlink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kern w:val="0"/>
          <w:sz w:val="28"/>
          <w:szCs w:val="28"/>
          <w:u w:val="none"/>
          <w:shd w:fill="auto" w:val="clear"/>
          <w:lang w:val="ru-RU" w:eastAsia="en-US" w:bidi="ar-SA"/>
        </w:rPr>
        <w:t>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2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/>
        </w:rPr>
        <w:tab/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2.1. Формулировка проблемы: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2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/>
        </w:rPr>
        <w:tab/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/>
        </w:rPr>
        <w:t xml:space="preserve">Невозможность осуществления </w:t>
      </w:r>
      <w:r>
        <w:rPr>
          <w:rStyle w:val="Hyperlink"/>
          <w:rFonts w:eastAsia="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0"/>
          <w:kern w:val="0"/>
          <w:sz w:val="28"/>
          <w:szCs w:val="28"/>
          <w:u w:val="none"/>
          <w:shd w:fill="auto" w:val="clear"/>
          <w:lang w:val="ru-RU" w:eastAsia="ru-RU"/>
        </w:rPr>
        <w:t>муниципально</w:t>
      </w:r>
      <w:r>
        <w:rPr>
          <w:rStyle w:val="Hyperlink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0"/>
          <w:kern w:val="0"/>
          <w:sz w:val="28"/>
          <w:szCs w:val="28"/>
          <w:u w:val="none"/>
          <w:shd w:fill="auto" w:val="clear"/>
          <w:lang w:val="ru-RU" w:eastAsia="en-US" w:bidi="ar-SA"/>
        </w:rPr>
        <w:t xml:space="preserve">го </w:t>
      </w:r>
      <w:r>
        <w:rPr>
          <w:rStyle w:val="Hyperlink"/>
          <w:rFonts w:eastAsia="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0"/>
          <w:kern w:val="0"/>
          <w:sz w:val="28"/>
          <w:szCs w:val="28"/>
          <w:u w:val="none"/>
          <w:shd w:fill="auto" w:val="clear"/>
          <w:lang w:val="ru-RU" w:eastAsia="ru-RU"/>
        </w:rPr>
        <w:t>контрол</w:t>
      </w:r>
      <w:r>
        <w:rPr>
          <w:rStyle w:val="Hyperlink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0"/>
          <w:kern w:val="0"/>
          <w:sz w:val="28"/>
          <w:szCs w:val="28"/>
          <w:u w:val="none"/>
          <w:shd w:fill="auto" w:val="clear"/>
          <w:lang w:val="ru-RU" w:eastAsia="en-US" w:bidi="ar-SA"/>
        </w:rPr>
        <w:t>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Style w:val="FontStyle2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</w:r>
      <w:r>
        <w:rPr>
          <w:rStyle w:val="FontStyle22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/>
        </w:rPr>
        <w:t>Частью 2 статьи 3 Федерального закона № 248-ФЗ определено, что 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Style w:val="FontStyle2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/>
        </w:rPr>
        <w:tab/>
        <w:t xml:space="preserve">Непринятие Положения исключает возможность осуществления </w:t>
      </w:r>
      <w:r>
        <w:rPr>
          <w:rStyle w:val="FontStyle2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sz w:val="28"/>
          <w:szCs w:val="28"/>
          <w:lang w:val="ru-RU" w:eastAsia="ru-RU"/>
        </w:rPr>
        <w:t>муниципально</w:t>
      </w:r>
      <w:r>
        <w:rPr>
          <w:rStyle w:val="FontStyle22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kern w:val="0"/>
          <w:sz w:val="28"/>
          <w:szCs w:val="28"/>
          <w:lang w:val="ru-RU" w:eastAsia="en-US" w:bidi="ar-SA"/>
        </w:rPr>
        <w:t xml:space="preserve">го </w:t>
      </w:r>
      <w:r>
        <w:rPr>
          <w:rStyle w:val="FontStyle2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sz w:val="28"/>
          <w:szCs w:val="28"/>
          <w:lang w:val="ru-RU" w:eastAsia="ru-RU"/>
        </w:rPr>
        <w:t>контрол</w:t>
      </w:r>
      <w:r>
        <w:rPr>
          <w:rStyle w:val="FontStyle22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kern w:val="0"/>
          <w:sz w:val="28"/>
          <w:szCs w:val="28"/>
          <w:lang w:val="ru-RU" w:eastAsia="en-US" w:bidi="ar-SA"/>
        </w:rPr>
        <w:t>я</w:t>
      </w:r>
      <w:r>
        <w:rPr>
          <w:rStyle w:val="FontStyle2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sz w:val="28"/>
          <w:szCs w:val="28"/>
          <w:lang w:val="ru-RU" w:eastAsia="ru-RU"/>
        </w:rPr>
        <w:t xml:space="preserve">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Style w:val="FontStyle2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highlight w:val="yellow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Style w:val="FontStyle15"/>
          <w:rFonts w:eastAsia="Times New Roman"/>
          <w:color w:val="000000"/>
          <w:sz w:val="28"/>
          <w:szCs w:val="28"/>
          <w:lang w:val="ru-RU" w:eastAsia="ru-RU"/>
        </w:rPr>
        <w:t xml:space="preserve">Федеральным законом от 28 декабря 2024 года № 540-ФЗ, внесены изменения в Федеральный закон № 248-ФЗ «О государственном контроле (надзоре) и муниципальном контроле в Российской Федерации». 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Style w:val="FontStyle15"/>
          <w:rFonts w:eastAsia="Times New Roman"/>
          <w:color w:val="000000"/>
          <w:sz w:val="28"/>
          <w:szCs w:val="28"/>
          <w:lang w:val="ru-RU" w:eastAsia="ru-RU"/>
        </w:rPr>
        <w:tab/>
        <w:t>Расширен перечень профилактических мероприятий, изменены нормы о проведении обязательных профилактических визитов. Изменения в досудебном обжаловании в случае проведения профилактических визитов.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Проблема выявлена по результатам анализа изменений законодательства о государственном контроле (надзоре) и муниципальном контроле в Российской Федерации.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>2.3. Субъекты общественных отношений, заинтересованные в устранении проблемы, их количественная оценка: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к субъектам относятся юридические лица, индивидуальные предприниматели и граждане. Количество подконтрольных субъектов не ограничено. Определить точное количество не представляется возможным.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  <w:highlight w:val="yellow"/>
        </w:rPr>
        <w:t xml:space="preserve">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2.4. Характеристика негативных эффектов, возникающих в связи с наличием проблемы, их количественная оценка: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" w:cs="Times New Roman" w:ascii="Times New Roman" w:hAnsi="Times New Roman" w:eastAsiaTheme="minorEastAsia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>несвоевременное приведение нормативных правовых актов в соответствие с действующим законодательством Российской Федерации в области государственного контроля (надзора) и муниципального контроля в Российской Федерации, повлечет за собой возникновение правовых коллизий.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2.5. Причины возникновения проблемы и факторы, поддерживающие ее существование: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несоответствие существующего порядка осуществления муниципального контроля требованиям Закона 248-ФЗ, внесенных </w:t>
      </w:r>
      <w:r>
        <w:rPr>
          <w:rStyle w:val="FontStyle15"/>
          <w:rFonts w:eastAsia="Times New Roman"/>
          <w:bCs/>
          <w:color w:val="000000"/>
          <w:sz w:val="28"/>
          <w:szCs w:val="28"/>
          <w:lang w:eastAsia="ru-RU"/>
        </w:rPr>
        <w:t>Федеральным законом от 28 декабря 2024 года №540-ФЗ.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Нормативные правовые акты издают в пределах своей компетенции органы исполнительной власти субъектов Российской Федерации, представительные органы местного самоуправления. Кроме того, положениями Закона 248-ФЗ предусмотрена разработка и утверждение положений о видах муниципального контроля.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  <w:shd w:fill="FFFFFF" w:val="clear"/>
        </w:rPr>
        <w:tab/>
        <w:t>при разработке данного проекта администрация муниципального образования Кореновский район руководствовалась как нормами федерального законодательства, так и опытом разработки подобных нормативных правовых актов, примененным органами государственной власти различных субъектов Российской Федерации, а также органами местного самоуправления.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2.8. Источники данных: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Style w:val="Hyperlink"/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ab/>
        <w:t>Справочно-правовая система</w:t>
      </w:r>
      <w:r>
        <w:rPr>
          <w:rStyle w:val="Hyperlink"/>
          <w:rFonts w:cs="Times New Roman" w:ascii="Times New Roman" w:hAnsi="Times New Roman"/>
          <w:color w:val="00000A"/>
          <w:sz w:val="28"/>
          <w:szCs w:val="28"/>
          <w:u w:val="none"/>
        </w:rPr>
        <w:t xml:space="preserve"> Гарант.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2.9. Иная информация о проблеме: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отсутствует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Par267"/>
      <w:bookmarkStart w:id="2" w:name="Par267"/>
      <w:bookmarkEnd w:id="2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3. Определение целей предлагаемого правового регулирования и индикаторов для оценки их достижения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22"/>
        <w:gridCol w:w="3108"/>
        <w:gridCol w:w="4108"/>
      </w:tblGrid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3" w:name="Par270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outlineLvl w:val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/>
              </w:rPr>
              <w:t xml:space="preserve">осуществления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муниципально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го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 xml:space="preserve"> контрол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я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 в соответствии с законодательством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8"/>
                <w:lang w:eastAsia="en-US"/>
              </w:rPr>
              <w:t>со дня его официального опубликования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 мониторинге достижения цели не нуждается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Федеральный закон от 31 июля 2020 года № 248-ФЗ «О государственном контроле (надзоре) и муниципальном контроле в Российской Федерации»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Федерального закона от 8 ноября 2007 года № 259-ФЗ «Устав автомобильного транспорта и городского наземного электрического транспорта»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79"/>
        <w:gridCol w:w="2995"/>
        <w:gridCol w:w="1569"/>
        <w:gridCol w:w="1794"/>
      </w:tblGrid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4" w:name="Par290"/>
            <w:bookmarkEnd w:id="4"/>
            <w:r>
              <w:rPr>
                <w:rFonts w:cs="Times New Roman" w:ascii="Times New Roman" w:hAnsi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5" w:name="Par292"/>
            <w:bookmarkEnd w:id="5"/>
            <w:r>
              <w:rPr>
                <w:rFonts w:cs="Times New Roman"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outlineLvl w:val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/>
              </w:rPr>
              <w:t xml:space="preserve">осуществления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муниципально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го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 xml:space="preserve"> контрол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я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shd w:fill="auto" w:val="clear"/>
              </w:rPr>
              <w:t xml:space="preserve"> в соответствии с законодательством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Утверждение проекта решения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Совета муниципального образования Кореновский район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«Об утверждении Положения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" w:cs="Times New Roman" w:ascii="Times New Roman" w:hAnsi="Times New Roman" w:eastAsiaTheme="minorEastAsia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ru-RU" w:bidi="ar-SA"/>
              </w:rPr>
              <w:t>Принято/не принято постановление администрации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Со дня официального опубликования (дата, номер акта)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 xml:space="preserve">принятие 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решения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 xml:space="preserve">Совета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«Об утверждении Положения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»</w:t>
      </w:r>
      <w:r>
        <w:rPr>
          <w:rStyle w:val="Strong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>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outlineLvl w:val="0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eastAsia="Calibri"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6" w:name="Par319"/>
      <w:bookmarkStart w:id="7" w:name="Par319"/>
      <w:bookmarkEnd w:id="7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8" w:type="dxa"/>
        <w:jc w:val="left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790"/>
        <w:gridCol w:w="3207"/>
        <w:gridCol w:w="3641"/>
      </w:tblGrid>
      <w:tr>
        <w:trPr/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8" w:name="Par321"/>
            <w:bookmarkEnd w:id="8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>
        <w:trPr/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>Юридические лица, индивидуальные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Не ограничено</w:t>
            </w:r>
          </w:p>
        </w:tc>
        <w:tc>
          <w:tcPr>
            <w:tcW w:w="3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ru-RU" w:bidi="ar-SA"/>
              </w:rPr>
              <w:t>отсутствуют</w:t>
            </w:r>
          </w:p>
        </w:tc>
      </w:tr>
    </w:tbl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bookmarkStart w:id="9" w:name="Par334"/>
      <w:bookmarkEnd w:id="9"/>
      <w:r>
        <w:rPr>
          <w:rFonts w:cs="Times New Roman" w:ascii="Times New Roman" w:hAnsi="Times New Roman"/>
          <w:sz w:val="28"/>
          <w:szCs w:val="28"/>
        </w:rPr>
        <w:tab/>
        <w:t xml:space="preserve">5. Изменение функций (полномочий, обязанностей, прав)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996"/>
        <w:gridCol w:w="2104"/>
        <w:gridCol w:w="2023"/>
        <w:gridCol w:w="1738"/>
        <w:gridCol w:w="1777"/>
      </w:tblGrid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10" w:name="Par336"/>
            <w:bookmarkEnd w:id="10"/>
            <w:r>
              <w:rPr>
                <w:rFonts w:cs="Times New Roman" w:ascii="Times New Roman" w:hAnsi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outlineLvl w:val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/>
              </w:rPr>
              <w:t xml:space="preserve">осуществления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муниципально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го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 xml:space="preserve"> контрол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я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shd w:fill="auto" w:val="clear"/>
              </w:rPr>
              <w:t xml:space="preserve"> в соответствии с законодательством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изменяемая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в соответствии с утвержденным положением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/>
              </w:rPr>
              <w:t>муниципально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/>
              </w:rPr>
              <w:t>м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 контрол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/>
              </w:rPr>
              <w:t>е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/>
              </w:rPr>
      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изменяется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  <w:bookmarkStart w:id="11" w:name="Par364"/>
      <w:bookmarkStart w:id="12" w:name="Par364"/>
      <w:bookmarkEnd w:id="12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 Оценка дополнительных расходов (доходов)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768"/>
        <w:gridCol w:w="3650"/>
        <w:gridCol w:w="3220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6.1.Наименование функции (полномочия, обязанности или права) (в соответствии с </w:t>
            </w:r>
            <w:hyperlink w:anchor="P483">
              <w:r>
                <w:rPr>
                  <w:rStyle w:val="ListLabel1"/>
                  <w:rFonts w:ascii="Times New Roman" w:hAnsi="Times New Roman"/>
                  <w:sz w:val="24"/>
                  <w:szCs w:val="24"/>
                </w:rPr>
                <w:t>пунктом 5.1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6.2. Виды расходов (возможных поступлений) бюджета муниципального образования Кореновский район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>
        <w:trPr/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outlineLvl w:val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/>
              </w:rPr>
              <w:t xml:space="preserve">осуществления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муниципально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го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 xml:space="preserve"> контрол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я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(от 1 до №) в _____ 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Не предполагаются</w:t>
            </w:r>
          </w:p>
        </w:tc>
      </w:tr>
      <w:tr>
        <w:trPr>
          <w:trHeight w:val="84" w:hRule="atLeast"/>
        </w:trPr>
        <w:tc>
          <w:tcPr>
            <w:tcW w:w="2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 w:eastAsia="Calibri"/>
                <w:i/>
                <w:i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(от 1 до №) за период 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Не предполагаются</w:t>
            </w:r>
          </w:p>
        </w:tc>
      </w:tr>
      <w:tr>
        <w:trPr/>
        <w:tc>
          <w:tcPr>
            <w:tcW w:w="2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 w:eastAsia="Calibri"/>
                <w:i/>
                <w:i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Возможные доходы (от 1 до №) за период ______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Не предполагаются</w:t>
            </w:r>
          </w:p>
        </w:tc>
      </w:tr>
      <w:tr>
        <w:trPr/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 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 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доходы за период 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расходы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доходы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регулирования,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6.4. Другие сведения о дополнительных расходах (доходах)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возникающих в связи с введением предлагаемого правового регулирования: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6.5. Источники данных: отсутствуют.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bookmarkStart w:id="13" w:name="Par400"/>
      <w:bookmarkEnd w:id="13"/>
      <w:r>
        <w:rPr>
          <w:rFonts w:cs="Times New Roman" w:ascii="Times New Roman" w:hAnsi="Times New Roman"/>
          <w:sz w:val="28"/>
          <w:szCs w:val="28"/>
        </w:rPr>
        <w:tab/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45"/>
        <w:gridCol w:w="3638"/>
        <w:gridCol w:w="2340"/>
        <w:gridCol w:w="1214"/>
      </w:tblGrid>
      <w:tr>
        <w:trPr/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</w:rPr>
                <w:t>подпунктом 4.1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>
        <w:trPr>
          <w:trHeight w:val="1594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7.6. Источники данных: 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bookmarkStart w:id="14" w:name="Par429"/>
      <w:bookmarkEnd w:id="14"/>
      <w:r>
        <w:rPr>
          <w:rFonts w:cs="Times New Roman" w:ascii="Times New Roman" w:hAnsi="Times New Roman"/>
          <w:sz w:val="28"/>
          <w:szCs w:val="28"/>
        </w:rPr>
        <w:tab/>
        <w:t>8. Оценка рисков неблагоприятных последствий применения предлагаемого правового регулирования: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32"/>
        <w:gridCol w:w="2456"/>
        <w:gridCol w:w="1661"/>
        <w:gridCol w:w="2684"/>
      </w:tblGrid>
      <w:tr>
        <w:trPr/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8.5. Источники данных: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5" w:name="Par447"/>
      <w:bookmarkStart w:id="16" w:name="Par447"/>
      <w:bookmarkEnd w:id="16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9. Сравнение возможных вариантов решения проблемы: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29"/>
        <w:gridCol w:w="2795"/>
        <w:gridCol w:w="2514"/>
      </w:tblGrid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2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9.1. Содержание варианта решения проблемы: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outlineLvl w:val="0"/>
              <w:rPr/>
            </w:pP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ru-RU"/>
              </w:rPr>
              <w:t xml:space="preserve">принятие </w:t>
            </w: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проекта решения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Совета муниципального образования Кореновский район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«Об утверждении Положения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»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>Юридические лица, индивидуальные предприниматели, к деятельности (действиям) которых предъявляются обязательные требования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изменяется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8"/>
                <w:lang w:eastAsia="ru-RU"/>
              </w:rPr>
              <w:t>Кореновский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r>
              <w:rPr>
                <w:rStyle w:val="Hyperlink"/>
                <w:rFonts w:cs="Times New Roman" w:ascii="Times New Roman" w:hAnsi="Times New Roman"/>
                <w:sz w:val="24"/>
                <w:szCs w:val="28"/>
              </w:rPr>
              <w:t>пункт 3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9.6. Оценка рисков неблагоприятных последствий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9.7. Обоснование выбора предпочтительного варианта решения выявленной проблемы: 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принятия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FFFFFF" w:val="clear"/>
          <w:lang w:val="ru-RU" w:eastAsia="ru-RU" w:bidi="ru-RU"/>
        </w:rPr>
        <w:t xml:space="preserve"> 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ru-RU" w:eastAsia="ru-RU" w:bidi="ru-RU"/>
        </w:rPr>
        <w:t>п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роекта решения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 xml:space="preserve">Совета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«Об утверждении Положения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»</w:t>
      </w:r>
      <w:r>
        <w:rPr>
          <w:rStyle w:val="Strong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9.8. Детальное описание предлагаемого варианта решения проблемы: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Принятие данного решения обусловлено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невозможностью 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 xml:space="preserve">осуществления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муниципально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го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 контрол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" w:cs="Times New Roman" w:eastAsiaTheme="minorEastAsia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10.1.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март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10.2. Необходимость установления переходного периода и (или) отсрочки введения предлагаемого правового регулирования: нет.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10.3. Необходимость распространения предлагаемого правового регулирования на ранее возникшие отношения: нет.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Начальник 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 xml:space="preserve">тдела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 xml:space="preserve">жилищно-коммунального хозяйства,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>транспорта и связи ад</w:t>
      </w:r>
      <w:bookmarkStart w:id="17" w:name="__DdeLink__3190_3854153775_Копия_1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министрации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муниципального образования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Кореновский район</w:t>
      </w:r>
      <w:bookmarkEnd w:id="17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ab/>
        <w:tab/>
        <w:tab/>
        <w:tab/>
        <w:tab/>
        <w:tab/>
        <w:tab/>
        <w:t xml:space="preserve">  В.Н. Нейжмак</w:t>
      </w:r>
    </w:p>
    <w:sectPr>
      <w:headerReference w:type="default" r:id="rId2"/>
      <w:type w:val="nextPage"/>
      <w:pgSz w:w="11906" w:h="16838"/>
      <w:pgMar w:left="1701" w:right="567" w:gutter="0" w:header="72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mbria Math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39194859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rsid w:val="00b64c22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6f1d4f"/>
    <w:rPr>
      <w:rFonts w:ascii="Times New Roman" w:hAnsi="Times New Roman" w:cs="Times New Roman"/>
      <w:spacing w:val="1"/>
      <w:sz w:val="25"/>
      <w:szCs w:val="25"/>
      <w:shd w:fill="FFFFFF" w:val="clear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1c1b17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71f8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71f8a"/>
    <w:rPr/>
  </w:style>
  <w:style w:type="character" w:styleId="Style16" w:customStyle="1">
    <w:name w:val="Название Знак"/>
    <w:basedOn w:val="DefaultParagraphFont"/>
    <w:qFormat/>
    <w:rsid w:val="0020719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0478da"/>
    <w:rPr>
      <w:rFonts w:ascii="Tahoma" w:hAnsi="Tahoma" w:cs="Tahoma"/>
      <w:sz w:val="16"/>
      <w:szCs w:val="16"/>
    </w:rPr>
  </w:style>
  <w:style w:type="character" w:styleId="3" w:customStyle="1">
    <w:name w:val="Основной текст 3 Знак"/>
    <w:basedOn w:val="DefaultParagraphFont"/>
    <w:uiPriority w:val="99"/>
    <w:semiHidden/>
    <w:qFormat/>
    <w:rsid w:val="00890dfe"/>
    <w:rPr>
      <w:sz w:val="16"/>
      <w:szCs w:val="16"/>
    </w:rPr>
  </w:style>
  <w:style w:type="character" w:styleId="Hyperlink">
    <w:name w:val="Hyperlink"/>
    <w:rsid w:val="004c78d4"/>
    <w:rPr>
      <w:color w:val="0000FF"/>
      <w:u w:val="single"/>
    </w:rPr>
  </w:style>
  <w:style w:type="character" w:styleId="Blk" w:customStyle="1">
    <w:name w:val="blk"/>
    <w:basedOn w:val="DefaultParagraphFont"/>
    <w:qFormat/>
    <w:rsid w:val="00593f7d"/>
    <w:rPr/>
  </w:style>
  <w:style w:type="character" w:styleId="11" w:customStyle="1">
    <w:name w:val="Заголовок 1 Знак"/>
    <w:basedOn w:val="DefaultParagraphFont"/>
    <w:qFormat/>
    <w:rsid w:val="00b64c22"/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2" w:customStyle="1">
    <w:name w:val="Основной текст (2)_"/>
    <w:basedOn w:val="DefaultParagraphFont"/>
    <w:qFormat/>
    <w:locked/>
    <w:rsid w:val="003809bd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8" w:customStyle="1">
    <w:name w:val="Гипертекстовая ссылка"/>
    <w:basedOn w:val="DefaultParagraphFont"/>
    <w:uiPriority w:val="99"/>
    <w:qFormat/>
    <w:rsid w:val="00e97f72"/>
    <w:rPr>
      <w:rFonts w:ascii="Times New Roman" w:hAnsi="Times New Roman" w:cs="Times New Roman"/>
      <w:b w:val="false"/>
      <w:bCs w:val="false"/>
      <w:color w:val="106BBE"/>
    </w:rPr>
  </w:style>
  <w:style w:type="character" w:styleId="News-title" w:customStyle="1">
    <w:name w:val="news-title"/>
    <w:basedOn w:val="DefaultParagraphFont"/>
    <w:qFormat/>
    <w:rsid w:val="00b87e0d"/>
    <w:rPr/>
  </w:style>
  <w:style w:type="character" w:styleId="FollowedHyperlink">
    <w:name w:val="FollowedHyperlink"/>
    <w:basedOn w:val="DefaultParagraphFont"/>
    <w:uiPriority w:val="99"/>
    <w:semiHidden/>
    <w:unhideWhenUsed/>
    <w:rsid w:val="007c46a7"/>
    <w:rPr>
      <w:color w:themeColor="followedHyperlink" w:val="800080"/>
      <w:u w:val="single"/>
    </w:rPr>
  </w:style>
  <w:style w:type="character" w:styleId="Style19">
    <w:name w:val="Выделение"/>
    <w:qFormat/>
    <w:rPr>
      <w:i/>
      <w:iCs/>
    </w:rPr>
  </w:style>
  <w:style w:type="character" w:styleId="105pt">
    <w:name w:val="Основной текст + 10;5 p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position w:val="0"/>
      <w:sz w:val="21"/>
      <w:sz w:val="21"/>
      <w:szCs w:val="21"/>
      <w:shd w:fill="FFFFFF" w:val="clear"/>
      <w:vertAlign w:val="baseline"/>
      <w:lang w:val="ru-RU"/>
    </w:rPr>
  </w:style>
  <w:style w:type="character" w:styleId="0pt">
    <w:name w:val="Основной текст + Интервал 0 pt"/>
    <w:qFormat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Strong">
    <w:name w:val="Strong"/>
    <w:qFormat/>
    <w:rPr>
      <w:b/>
      <w:bCs/>
    </w:rPr>
  </w:style>
  <w:style w:type="character" w:styleId="FontStyle15">
    <w:name w:val="Font Style15"/>
    <w:qFormat/>
    <w:rPr>
      <w:rFonts w:ascii="Times New Roman" w:hAnsi="Times New Roman" w:cs="Times New Roman"/>
      <w:sz w:val="26"/>
    </w:rPr>
  </w:style>
  <w:style w:type="character" w:styleId="FontStyle22">
    <w:name w:val="Font Style22"/>
    <w:basedOn w:val="DefaultParagraphFont"/>
    <w:qFormat/>
    <w:rPr>
      <w:rFonts w:ascii="Times New Roman" w:hAnsi="Times New Roman"/>
      <w:sz w:val="26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1c1b17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00000A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4bd7"/>
    <w:pPr>
      <w:spacing w:before="0" w:after="200"/>
      <w:ind w:hanging="0" w:left="72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itle">
    <w:name w:val="Title"/>
    <w:basedOn w:val="Normal"/>
    <w:qFormat/>
    <w:rsid w:val="00207192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0478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e342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e36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uiPriority w:val="99"/>
    <w:semiHidden/>
    <w:unhideWhenUsed/>
    <w:qFormat/>
    <w:rsid w:val="00890dfe"/>
    <w:pPr>
      <w:spacing w:before="0" w:after="120"/>
    </w:pPr>
    <w:rPr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3809bd"/>
    <w:pPr>
      <w:widowControl w:val="false"/>
      <w:shd w:val="clear" w:color="auto" w:fill="FFFFFF"/>
      <w:spacing w:lineRule="auto" w:line="240" w:before="0" w:after="120"/>
      <w:ind w:hanging="12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Western" w:customStyle="1">
    <w:name w:val="western"/>
    <w:basedOn w:val="Normal"/>
    <w:qFormat/>
    <w:rsid w:val="000936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 w:customStyle="1">
    <w:name w:val="Прижатый влево"/>
    <w:basedOn w:val="Normal"/>
    <w:next w:val="Normal"/>
    <w:uiPriority w:val="99"/>
    <w:qFormat/>
    <w:rsid w:val="005c186b"/>
    <w:pPr>
      <w:spacing w:lineRule="auto" w:line="240" w:before="0" w:after="0"/>
    </w:pPr>
    <w:rPr>
      <w:rFonts w:ascii="Cambria Math" w:hAnsi="Cambria Math" w:eastAsia="Verdana" w:cs="Cambria Math"/>
      <w:sz w:val="24"/>
      <w:szCs w:val="24"/>
      <w:lang w:eastAsia="ru-RU"/>
    </w:rPr>
  </w:style>
  <w:style w:type="paragraph" w:styleId="Style25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0F50-C64E-4B90-A031-AE33A129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Application>LibreOffice/7.6.7.2$Windows_X86_64 LibreOffice_project/dd47e4b30cb7dab30588d6c79c651f218165e3c5</Application>
  <AppVersion>15.0000</AppVersion>
  <Pages>9</Pages>
  <Words>1833</Words>
  <Characters>14847</Characters>
  <CharactersWithSpaces>16629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2016-01-27T07:24:00Z</dcterms:created>
  <dc:creator>User</dc:creator>
  <dc:description/>
  <dc:language>ru-RU</dc:language>
  <cp:lastModifiedBy/>
  <cp:lastPrinted>2016-04-26T06:56:00Z</cp:lastPrinted>
  <dcterms:modified xsi:type="dcterms:W3CDTF">2025-03-25T17:33:13Z</dcterms:modified>
  <cp:revision>1760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