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b/>
          <w:bCs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color w:val="000000"/>
          <w:sz w:val="36"/>
          <w:lang w:bidi="zxx"/>
        </w:rPr>
      </w:pPr>
      <w:r>
        <w:rPr>
          <w:rFonts w:ascii="Times New Roman" w:hAnsi="Times New Roman"/>
          <w:b/>
          <w:bCs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25.12.2019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1930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lang w:bidi="zxx"/>
        </w:rPr>
        <w:t>г. Кореновск</w:t>
      </w:r>
      <w:r>
        <w:rPr>
          <w:bCs/>
          <w:sz w:val="28"/>
          <w:szCs w:val="28"/>
        </w:rPr>
        <w:t xml:space="preserve">   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 услуги  «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bookmarkStart w:id="0" w:name="sub_1"/>
      <w:r>
        <w:rPr>
          <w:rFonts w:cs="Times New Roman" w:ascii="Times New Roman" w:hAnsi="Times New Roman"/>
          <w:color w:val="000000"/>
          <w:sz w:val="28"/>
          <w:szCs w:val="28"/>
        </w:rPr>
        <w:t xml:space="preserve">В целях реализации постановления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</w:t>
      </w:r>
      <w:r>
        <w:rPr>
          <w:rFonts w:cs="Times New Roman" w:ascii="Times New Roman" w:hAnsi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>
        <w:rPr>
          <w:rStyle w:val="FontStyle71"/>
          <w:sz w:val="28"/>
          <w:szCs w:val="28"/>
        </w:rPr>
        <w:t>Закона  Краснодарского  края   от 5 августа 2016 года № 3459-КЗ «О закреплении за сельскими поселениями Краснодарского края отдельных вопросов местного значения городских поселений»,</w:t>
      </w:r>
      <w:r>
        <w:rPr>
          <w:rFonts w:cs="Times New Roman" w:ascii="Times New Roman" w:hAnsi="Times New Roman"/>
          <w:sz w:val="28"/>
          <w:szCs w:val="28"/>
        </w:rPr>
        <w:t xml:space="preserve">   администрация       муниципального    образования  Кореновский район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 регламент</w:t>
      </w:r>
      <w:r>
        <w:rPr>
          <w:rFonts w:cs="Times New Roman" w:ascii="Times New Roman" w:hAnsi="Times New Roman"/>
          <w:sz w:val="28"/>
        </w:rPr>
        <w:t xml:space="preserve"> предоставления муниципальной услуги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</w:rPr>
        <w:t>» (прилагается).</w:t>
      </w:r>
      <w:bookmarkStart w:id="1" w:name="sub_2"/>
      <w:bookmarkEnd w:id="0"/>
      <w:bookmarkEnd w:id="1"/>
    </w:p>
    <w:p>
      <w:pPr>
        <w:pStyle w:val="ListParagraph"/>
        <w:widowControl w:val="false"/>
        <w:suppressAutoHyphens w:val="true"/>
        <w:ind w:left="0" w:firstLine="708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Отделу по делам СМИ и информационному сопровождению администрации муниципального образования Кореновский район разместить настоящее постановление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ListParagraph"/>
        <w:widowControl w:val="false"/>
        <w:suppressAutoHyphens w:val="true"/>
        <w:ind w:left="142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 главы  муниципального  образования    Кореновский район                   В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.И. Аладин.</w:t>
      </w:r>
    </w:p>
    <w:p>
      <w:pPr>
        <w:pStyle w:val="ListParagraph"/>
        <w:widowControl w:val="false"/>
        <w:suppressAutoHyphens w:val="true"/>
        <w:ind w:left="426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4. Постановление вступает в силу после его официального опубликования.</w:t>
      </w:r>
    </w:p>
    <w:p>
      <w:pPr>
        <w:pStyle w:val="ListParagraph"/>
        <w:widowControl w:val="false"/>
        <w:suppressAutoHyphens w:val="true"/>
        <w:ind w:left="142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района                                                                   С.А. Голобородько</w:t>
      </w:r>
    </w:p>
    <w:p>
      <w:pPr>
        <w:pStyle w:val="2"/>
        <w:keepNext w:val="false"/>
        <w:keepLines w:val="false"/>
        <w:widowControl w:val="false"/>
        <w:spacing w:lineRule="auto" w:line="240" w:before="0" w:after="0"/>
        <w:ind w:left="5670" w:hanging="0"/>
        <w:jc w:val="center"/>
        <w:rPr>
          <w:rStyle w:val="Style16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ПРИЛОЖЕНИЕ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both"/>
        <w:rPr>
          <w:rStyle w:val="Style16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УТВЕРЖДЕН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contextualSpacing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                                                                               </w:t>
      </w: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Кореновский район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/>
      </w:pP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от </w:t>
      </w: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25.12.2019 </w:t>
      </w: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№ </w:t>
      </w:r>
      <w:r>
        <w:rPr>
          <w:rStyle w:val="Style16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1930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АДМИНИСТРАТИВНЫЙ РЕГЛАМЕНТ</w:t>
        <w:br/>
        <w:t>предоставления администрацией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cs="Times New Roman" w:ascii="Times New Roman" w:hAnsi="Times New Roman"/>
          <w:color w:val="auto"/>
          <w:sz w:val="28"/>
          <w:szCs w:val="28"/>
        </w:rPr>
        <w:t>муниципальной услуги «</w:t>
      </w:r>
      <w:r>
        <w:rPr>
          <w:rFonts w:cs="Times New Roman" w:ascii="Times New Roman" w:hAnsi="Times New Roman"/>
          <w:color w:val="auto"/>
          <w:sz w:val="28"/>
          <w:szCs w:val="28"/>
          <w:shd w:fill="FFFFFF" w:val="clear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color w:val="auto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I. Общие положения</w:t>
      </w:r>
      <w:bookmarkStart w:id="2" w:name="sub_100"/>
      <w:bookmarkEnd w:id="2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spacing w:lineRule="auto" w:line="240" w:before="0"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«Прием уведомлений об окончании строительства или реконструкции объекта индивидуального жилищного строительства или садового дома»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Прием уведомлений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1.2. Круг заявителей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ListParagraph"/>
        <w:widowControl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получение муниципальной услуги являются застройщики, завершившие строительство или реконструкцию объекта индивидуального жилищного строительства или садового дома на территории сельских поселений Кореновского района (далее − Заявители).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1.2.2.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 (далее − Заявители).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cs="Times New Roman"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телефонной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официального электронного адреса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Порядок, форма</w:t>
      </w:r>
      <w:r>
        <w:rPr>
          <w:rFonts w:cs="Times New Roman" w:ascii="Times New Roman" w:hAnsi="Times New Roman"/>
          <w:iCs/>
          <w:sz w:val="28"/>
          <w:szCs w:val="28"/>
        </w:rPr>
        <w:t>, место размещения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Cs/>
          <w:sz w:val="28"/>
          <w:szCs w:val="28"/>
        </w:rPr>
        <w:t>способы получения справочной</w:t>
      </w:r>
      <w:r>
        <w:rPr>
          <w:rFonts w:cs="Times New Roman" w:ascii="Times New Roman" w:hAnsi="Times New Roman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rFonts w:cs="Times New Roman" w:ascii="Times New Roman" w:hAnsi="Times New Roman"/>
          <w:sz w:val="28"/>
          <w:szCs w:val="28"/>
        </w:rPr>
        <w:t>(далее – МФЦ)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муниципальных служащих, МФЦ, работников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cs="Times New Roman" w:ascii="Times New Roman" w:hAnsi="Times New Roman"/>
          <w:sz w:val="28"/>
          <w:szCs w:val="28"/>
        </w:rPr>
        <w:t xml:space="preserve"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/>
      </w:r>
      <w:bookmarkStart w:id="4" w:name="sub_314"/>
      <w:bookmarkStart w:id="5" w:name="sub_11139"/>
      <w:bookmarkStart w:id="6" w:name="sub_1113"/>
      <w:bookmarkStart w:id="7" w:name="sub_314"/>
      <w:bookmarkStart w:id="8" w:name="sub_11139"/>
      <w:bookmarkStart w:id="9" w:name="sub_1113"/>
      <w:bookmarkEnd w:id="7"/>
      <w:bookmarkEnd w:id="8"/>
      <w:bookmarkEnd w:id="9"/>
    </w:p>
    <w:p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14"/>
      <w:bookmarkStart w:id="11" w:name="sub_11139"/>
      <w:bookmarkStart w:id="12" w:name="sub_1113"/>
      <w:bookmarkStart w:id="13" w:name="sub_200"/>
      <w:bookmarkEnd w:id="10"/>
      <w:bookmarkEnd w:id="11"/>
      <w:bookmarkEnd w:id="12"/>
      <w:r>
        <w:rPr>
          <w:rFonts w:cs="Times New Roman" w:ascii="Times New Roman" w:hAnsi="Times New Roman"/>
          <w:color w:val="auto"/>
          <w:sz w:val="28"/>
          <w:szCs w:val="28"/>
        </w:rPr>
        <w:t>2. Стандарт предоставления муниципальной услуги</w:t>
      </w:r>
      <w:bookmarkStart w:id="14" w:name="sub_210"/>
      <w:bookmarkEnd w:id="13"/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2.1. Наименование муниципальной услуги</w:t>
      </w:r>
      <w:bookmarkEnd w:id="14"/>
    </w:p>
    <w:p>
      <w:pPr>
        <w:pStyle w:val="NoSpacing"/>
        <w:widowControl w:val="false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2.1.1. Прием уведомлений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15" w:name="sub_220"/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2.2. Наименование органа, предоставляющего 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муниципальную услугу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через отдел архитектуры и градостроительства </w:t>
      </w:r>
      <w:r>
        <w:rPr>
          <w:rFonts w:cs="Times New Roman" w:ascii="Times New Roman" w:hAnsi="Times New Roman"/>
          <w:color w:val="000000"/>
          <w:sz w:val="28"/>
          <w:szCs w:val="28"/>
        </w:rPr>
        <w:t>(далее – Отдел уполномоченного органа)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В предоставлении муниципальной услуги участвует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2.2.3. При предоставлении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взаимодействие с: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- Кореновским отделом Управления Росреестра по Краснодарскому краю;</w:t>
      </w:r>
    </w:p>
    <w:p>
      <w:pPr>
        <w:pStyle w:val="Normal"/>
        <w:tabs>
          <w:tab w:val="clear" w:pos="708"/>
          <w:tab w:val="left" w:pos="143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- 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2.2.4.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  <w:bookmarkEnd w:id="15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2.3. Описание результата предоставления 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  <w:bookmarkStart w:id="16" w:name="sub_230"/>
      <w:bookmarkEnd w:id="16"/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2.3.1. Результатом предоставления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форме, установленной приказом министерства строительства и жилищно-коммунального хозяйства Российской Федерации от 19 сентября 2018 года №591/пр (далее- уведомление о соответствии);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форме, установленной приказом министерства строительства и жилищно-коммунального хозяйства Российской Федерации от 19 сентября 2018 года №591/пр (далее- уведомление о несоответствии);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FontStyle56"/>
          <w:sz w:val="28"/>
          <w:szCs w:val="28"/>
        </w:rPr>
        <w:t>письмо администрации муниципального образования Кореновский рай</w:t>
        <w:softHyphen/>
        <w:t>он о возврате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с указанием причин возврата (в данном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ненаправленным) (далее – письменный ответ).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соответствии 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несоответствии,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в форме электронного документа, подписанное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rFonts w:cs="Times New Roman"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соответствии 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несоответствии,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соответствии 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несоответствии,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на бумажном носителе.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/>
      </w:pPr>
      <w:r>
        <w:rPr/>
      </w:r>
      <w:bookmarkStart w:id="17" w:name="sub_240"/>
      <w:bookmarkStart w:id="18" w:name="sub_240"/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2.4. Срок предоставления муниципальной услуги, в том числе 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2.4.1. Срок предоставления муниципальной услуги составляет 7 рабочих дней  со дня поступления уведомления об окончании строительства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, которое подается заявителем не позднее одного месяца со дня окончания строительства или реконструкции объекта индивидуального жилищного строительства или садового дома.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2.4.2. Срок приостановления предоставления муниципальной услуги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законодательством </w:t>
      </w:r>
      <w:r>
        <w:rPr>
          <w:rFonts w:cs="Times New Roman" w:ascii="Times New Roman" w:hAnsi="Times New Roman"/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rFonts w:cs="Times New Roman" w:ascii="Times New Roman" w:hAnsi="Times New Roman"/>
          <w:color w:val="000000"/>
          <w:sz w:val="28"/>
          <w:szCs w:val="28"/>
        </w:rPr>
        <w:t>не предусмотрен.</w:t>
      </w:r>
    </w:p>
    <w:p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9" w:name="sub_240"/>
      <w:r>
        <w:rPr>
          <w:rFonts w:eastAsia="Times New Roman" w:cs="Times New Roman" w:ascii="Times New Roman" w:hAnsi="Times New Roman"/>
          <w:sz w:val="28"/>
          <w:szCs w:val="28"/>
        </w:rPr>
        <w:t xml:space="preserve">2.4.4. Срок возврата застройщику уведомления об окончании строительства и прилагаемые к нему документов без рассмотрения с указанием причин возврата в течение трех рабочих дней со дня поступления уведомления. В этом случае уведомление об окончании строительства считается ненаправленным. </w:t>
      </w:r>
      <w:bookmarkEnd w:id="19"/>
    </w:p>
    <w:p>
      <w:pPr>
        <w:pStyle w:val="NoSpacing"/>
        <w:widowControl w:val="false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2.5. Нормативные правовые акты,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официальном сайте  http: //www.korenovsk.ru;</w:t>
      </w:r>
    </w:p>
    <w:p>
      <w:pPr>
        <w:pStyle w:val="2"/>
        <w:spacing w:lineRule="auto" w:line="240" w:before="0" w:after="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 xml:space="preserve">- в Федеральном реестре </w:t>
      </w:r>
      <w:hyperlink r:id="rId3">
        <w:r>
          <w:rPr>
            <w:rStyle w:val="Style14"/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 </w:t>
      </w:r>
      <w:hyperlink r:id="rId4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u w:val="none"/>
          </w:rPr>
          <w:t>http://www.gosuslugi.ru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Региональном портале </w:t>
      </w:r>
      <w:hyperlink r:id="rId5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u w:val="none"/>
          </w:rPr>
          <w:t>http://pgu.krasnodar.ru</w:t>
        </w:r>
      </w:hyperlink>
      <w:r>
        <w:rPr>
          <w:rFonts w:cs="Times New Roman"/>
          <w:color w:val="0070C0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способы их получения заявителем,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2.6.1.  Для получения муниципальной услуги заявитель представляет следующие документы: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уведомление об окончании строительства или реконструкции объекта индивидуального жилищного строительства или садового дома по форме согласно приложению № 1 к Регламенту (образец заполнения уведомления приводится в приложении № 2 к Регламенту). Схематичное изображение построенного или реконструированного объекта капитального строительства на земельном участке должно быть выполнено на топографической основе;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документ, удостоверяющий личность заявителя (заявителей);</w:t>
      </w:r>
    </w:p>
    <w:p>
      <w:pPr>
        <w:pStyle w:val="23"/>
        <w:tabs>
          <w:tab w:val="clear" w:pos="708"/>
          <w:tab w:val="left" w:pos="2842" w:leader="none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4"/>
          <w:rFonts w:eastAsia="Times New Roman" w:cs="Times New Roman" w:ascii="Times New Roman" w:hAnsi="Times New Roman"/>
          <w:sz w:val="28"/>
          <w:szCs w:val="28"/>
        </w:rPr>
        <w:t>- документы, подтверждающие получение согласия на обработку персональных данных;</w:t>
      </w:r>
      <w:bookmarkStart w:id="20" w:name="sub_260"/>
      <w:bookmarkEnd w:id="20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технический план</w:t>
      </w:r>
      <w:r>
        <w:rPr>
          <w:rFonts w:cs="Times New Roman" w:ascii="Times New Roman" w:hAnsi="Times New Roman"/>
          <w:sz w:val="28"/>
          <w:szCs w:val="28"/>
        </w:rPr>
        <w:t xml:space="preserve"> объекта индивидуального жилищного строительства или садового дома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 (договор купли-продажи, договор дарения и т.д.);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-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2.6.2. В случае подачи заявления через представителя Заявителя представляется: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удостоверяющий личность представителя Заявителя;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документ, подтверждающий полномочия представителя Заявителя, в случаи если: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документы, подтверждающие получение согласия законными представителей на обработку персональных данных.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2.6.3. Заявление и прилагаемые к нему документы могут быть поданы Заявителем на бумажном носителе посредством личного обращения в Уполномоченный орган в том числе через многофункциональный центр, либо направляет в указанные органы посредством почтового отправления с уведомлением о вручении или посредством использования Единого или Регионального портала.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2.7. Исчерпывающий перечень документов, необходимых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земельный участок;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- постановление «О предоставлении разрешения на отклонение от предельных параметров разрешенного строительства, </w:t>
      </w:r>
      <w:hyperlink w:anchor="sub_1014">
        <w:r>
          <w:rPr>
            <w:rStyle w:val="ListLabel4"/>
            <w:rFonts w:eastAsia="Calibri" w:cs="Times New Roman" w:ascii="Times New Roman" w:hAnsi="Times New Roman"/>
            <w:sz w:val="28"/>
            <w:szCs w:val="28"/>
          </w:rPr>
          <w:t>реконструкции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объектов капитального строительства» (в случае, если застройщику было предоставлено такое разрешение в соответствии со </w:t>
      </w:r>
      <w:hyperlink w:anchor="sub_40">
        <w:r>
          <w:rPr>
            <w:rStyle w:val="ListLabel4"/>
            <w:rFonts w:eastAsia="Calibri" w:cs="Times New Roman" w:ascii="Times New Roman" w:hAnsi="Times New Roman"/>
            <w:sz w:val="28"/>
            <w:szCs w:val="28"/>
          </w:rPr>
          <w:t>статьей 40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2.7.3. Информацию о наличии или отсутствии в границах земельного участка объектов культурного наследия, о границах территорий таких объектов;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2.7.4.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2.8.1.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</w:t>
      </w:r>
      <w:r>
        <w:rPr>
          <w:rStyle w:val="4"/>
          <w:rFonts w:cs="Times New Roman" w:ascii="Times New Roman" w:hAnsi="Times New Roman"/>
          <w:sz w:val="28"/>
          <w:szCs w:val="28"/>
        </w:rPr>
        <w:t>(далее - Федеральный закон № 210)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несоблюдение установленных законом условий признания действительности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>4)  представление неполного комплекта документов, указанного в пункте 2.6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либо работник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  <w:bookmarkStart w:id="21" w:name="sub_270"/>
      <w:bookmarkEnd w:id="21"/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Подраздел 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  <w:bookmarkStart w:id="22" w:name="sub_280"/>
      <w:bookmarkEnd w:id="22"/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2.10.4.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случаях: 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w:anchor="sub_550191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пункте 1 части 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w:anchor="sub_511104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пункте 4 части 10 статьи 51.1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</w:t>
      </w:r>
      <w:hyperlink r:id="rId6">
        <w:r>
          <w:rPr>
            <w:rStyle w:val="ListLabel5"/>
            <w:rFonts w:cs="Times New Roman" w:ascii="Times New Roman" w:hAnsi="Times New Roman"/>
            <w:sz w:val="28"/>
            <w:szCs w:val="28"/>
          </w:rPr>
          <w:t>земельным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2.10.5. Уведомление о несоответствии не препятствует повторному обращению после устранения причины несоответствия.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2.11. Перечень услуг, которые являются необходимыми и обязательными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предоставления муниципальной услуги, в том числе сведения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2.11.1 Услуги,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выдача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технического плана объекта индивидуального жилищного строительства или садового дома</w:t>
      </w:r>
      <w:r>
        <w:rPr>
          <w:rStyle w:val="Blk"/>
          <w:rFonts w:cs="Times New Roman" w:ascii="Times New Roman" w:hAnsi="Times New Roman"/>
          <w:sz w:val="28"/>
          <w:szCs w:val="28"/>
        </w:rPr>
        <w:t>.</w:t>
      </w:r>
    </w:p>
    <w:p>
      <w:pPr>
        <w:pStyle w:val="12"/>
        <w:widowControl w:val="false"/>
        <w:tabs>
          <w:tab w:val="clear" w:pos="360"/>
          <w:tab w:val="left" w:pos="709" w:leader="none"/>
          <w:tab w:val="left" w:pos="1134" w:leader="none"/>
          <w:tab w:val="left" w:pos="1418" w:leader="none"/>
        </w:tabs>
        <w:spacing w:before="0" w:after="0"/>
        <w:ind w:firstLine="709"/>
        <w:contextualSpacing/>
        <w:rPr>
          <w:rFonts w:eastAsia="" w:eastAsiaTheme="minorEastAsia"/>
          <w:sz w:val="28"/>
          <w:szCs w:val="28"/>
          <w:lang w:eastAsia="ru-RU"/>
        </w:rPr>
      </w:pPr>
      <w:r>
        <w:rPr>
          <w:rFonts w:eastAsia="" w:eastAsiaTheme="minorEastAsia"/>
          <w:sz w:val="28"/>
          <w:szCs w:val="28"/>
          <w:lang w:eastAsia="ru-RU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2.13.1. При предоставлении муниципальной услуги предусмотрена плата за </w:t>
      </w:r>
      <w:r>
        <w:rPr>
          <w:rStyle w:val="Blk"/>
          <w:rFonts w:cs="Times New Roman" w:ascii="Times New Roman" w:hAnsi="Times New Roman"/>
          <w:sz w:val="28"/>
          <w:szCs w:val="28"/>
        </w:rPr>
        <w:t xml:space="preserve">выдачу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технического плана объекта индивидуального жилищного строительства или садового дома</w:t>
      </w:r>
      <w:r>
        <w:rPr>
          <w:rStyle w:val="Blk"/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Плата за оказание услуг, которые являются необходимыми и обязательными для предоставления муниципальных услуг, определяется стоимостью услуги субъекта, оказывающего услугу в соответствие с рыночными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Граждане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муниципального образования Кореновский район.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2.15.1. Регистрация поступившего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или Регионального портала не может превышать двадцати минут.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/>
      </w:pPr>
      <w:r>
        <w:rPr/>
      </w:r>
      <w:bookmarkStart w:id="23" w:name="sub_211"/>
      <w:bookmarkStart w:id="24" w:name="sub_211"/>
      <w:bookmarkEnd w:id="24"/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</w:t>
      </w:r>
      <w:r>
        <w:rPr>
          <w:rFonts w:cs="Times New Roman" w:ascii="Times New Roman" w:hAnsi="Times New Roman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>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2.16.11. Рабочее место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предоставляющего муниципальную услугу, оборудуется компьютером </w:t>
        <w:br/>
        <w:t>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2.16.12.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ответственные </w:t>
        <w:br/>
        <w:t>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2.17.1.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2.17.3. В ходе предоставления муниципальной услуги Заявитель взаимодействует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не более двух раз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портала, Единого портала.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оплаты государственной пошлины за предоставление муниципальной услуги и уплата иных платежей, взимаемых в соответствии </w:t>
        <w:br/>
        <w:t xml:space="preserve">с законодательством Российской Федерации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сведений о ходе выполнения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или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2.18.1. Для получения муниципальной услуги Заявитель представляет уведомление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 xml:space="preserve">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2.18.3. При направлении уведомления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об окончании строительства </w:t>
      </w:r>
      <w:r>
        <w:rPr>
          <w:rFonts w:cs="Times New Roman" w:ascii="Times New Roman" w:hAnsi="Times New Roman"/>
          <w:sz w:val="28"/>
          <w:szCs w:val="28"/>
        </w:rPr>
        <w:t>и документов в электронной форме  с использованием Регионального портала, Единого портала уведомление и документы должны быть подписаны усиленной </w:t>
      </w:r>
      <w:r>
        <w:fldChar w:fldCharType="begin"/>
      </w:r>
      <w:r>
        <w:rPr>
          <w:rStyle w:val="ListLabel5"/>
          <w:sz w:val="28"/>
          <w:szCs w:val="28"/>
          <w:rFonts w:cs="Times New Roman" w:ascii="Times New Roman" w:hAnsi="Times New Roman"/>
        </w:rPr>
        <w:instrText> HYPERLINK "http://mobileonline.garant.ru/" \l "/document/12184522/entry/54"</w:instrText>
      </w:r>
      <w:r>
        <w:rPr>
          <w:rStyle w:val="ListLabel5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5"/>
          <w:rFonts w:cs="Times New Roman" w:ascii="Times New Roman" w:hAnsi="Times New Roman"/>
          <w:sz w:val="28"/>
          <w:szCs w:val="28"/>
        </w:rPr>
        <w:t>квалифицированной электронной подписью</w:t>
      </w:r>
      <w:r>
        <w:rPr>
          <w:rStyle w:val="ListLabel5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требованиями </w:t>
      </w:r>
      <w:r>
        <w:fldChar w:fldCharType="begin"/>
      </w:r>
      <w:r>
        <w:rPr>
          <w:rStyle w:val="ListLabel5"/>
          <w:sz w:val="28"/>
          <w:szCs w:val="28"/>
          <w:rFonts w:cs="Times New Roman" w:ascii="Times New Roman" w:hAnsi="Times New Roman"/>
        </w:rPr>
        <w:instrText> HYPERLINK "http://mobileonline.garant.ru/" \l "/document/12184522/entry/0"</w:instrText>
      </w:r>
      <w:r>
        <w:rPr>
          <w:rStyle w:val="ListLabel5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5"/>
          <w:rFonts w:cs="Times New Roman" w:ascii="Times New Roman" w:hAnsi="Times New Roman"/>
          <w:sz w:val="28"/>
          <w:szCs w:val="28"/>
        </w:rPr>
        <w:t>Федерального закона</w:t>
      </w:r>
      <w:r>
        <w:rPr>
          <w:rStyle w:val="ListLabel5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>
      <w:pPr>
        <w:pStyle w:val="Normal"/>
        <w:tabs>
          <w:tab w:val="clear" w:pos="708"/>
          <w:tab w:val="left" w:pos="42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Tahoma" w:cs="Times New Roman" w:ascii="Times New Roman" w:hAnsi="Times New Roman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eastAsia="Tahoma" w:cs="Times New Roman" w:ascii="Times New Roman" w:hAnsi="Times New Roman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г. </w:t>
        <w:br/>
        <w:t xml:space="preserve">№ 634 "О видах электронной подписи, использование которых допускается при обращении за получением государственных и муниципальных услуг",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rFonts w:cs="Times New Roman" w:ascii="Times New Roman" w:hAnsi="Times New Roman"/>
          <w:sz w:val="28"/>
          <w:szCs w:val="28"/>
        </w:rPr>
        <w:t xml:space="preserve">федеральной государственной информационной системы "Единая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</w:t>
      </w:r>
      <w:r>
        <w:rPr>
          <w:rFonts w:eastAsia="Tahoma" w:cs="Times New Roman" w:ascii="Times New Roman" w:hAnsi="Times New Roman"/>
          <w:sz w:val="28"/>
          <w:szCs w:val="28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08"/>
          <w:tab w:val="left" w:pos="42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Tahoma"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запрос документов, указанных в </w:t>
      </w:r>
      <w:hyperlink r:id="rId7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в рамках межведомственного взаимодействия;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  <w:br/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том числе в электронной форме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либо МФЦ.</w:t>
      </w:r>
    </w:p>
    <w:p>
      <w:pPr>
        <w:pStyle w:val="Normal"/>
        <w:tabs>
          <w:tab w:val="clear" w:pos="708"/>
          <w:tab w:val="left" w:pos="42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Tahoma"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 Прием (регистрация) заявления и прилагаемых к нему документов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уведомлением об окончании строительства </w:t>
      </w:r>
      <w:r>
        <w:rPr>
          <w:rFonts w:cs="Times New Roman" w:ascii="Times New Roman" w:hAnsi="Times New Roman"/>
          <w:sz w:val="28"/>
          <w:szCs w:val="28"/>
        </w:rPr>
        <w:t xml:space="preserve">и документами, указанными в </w:t>
      </w:r>
      <w:hyperlink r:id="rId8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документами, указанными в </w:t>
      </w:r>
      <w:hyperlink r:id="rId9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представленными Заявителем по его инициативе самостоятельно, или поступление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уведомлением об окончании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и документов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из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3.2.1.2.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об окончании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и документы могут быть направлены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по почте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посредством почтового отправления с уведомлением о вручении.</w:t>
      </w:r>
      <w:r>
        <w:rPr>
          <w:rFonts w:cs="Times New Roman" w:ascii="Times New Roman" w:hAnsi="Times New Roman"/>
          <w:sz w:val="28"/>
          <w:szCs w:val="28"/>
        </w:rPr>
        <w:t xml:space="preserve">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Отдела уполномоченного органа (далее - </w:t>
      </w:r>
      <w:r>
        <w:rPr>
          <w:rFonts w:cs="Times New Roman" w:ascii="Times New Roman" w:hAnsi="Times New Roman"/>
          <w:sz w:val="28"/>
          <w:szCs w:val="28"/>
        </w:rPr>
        <w:t>Должностное лицо):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0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в </w:t>
      </w:r>
      <w:hyperlink r:id="rId11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производит регистрацию заявления и документов, указанных </w:t>
        <w:br/>
        <w:t xml:space="preserve">в </w:t>
      </w:r>
      <w:hyperlink r:id="rId12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в </w:t>
      </w:r>
      <w:hyperlink r:id="rId13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4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  <w:br/>
        <w:t xml:space="preserve">в </w:t>
      </w:r>
      <w:hyperlink r:id="rId15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представленных Заявителем по его инициативе самостоятельно,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Отдела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16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подраздела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в подразделе 2.7 Регламента представленных Заявителем по его инициативе самостоятельно.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направлении документов по почте, направляет извещение </w:t>
      </w:r>
      <w:r>
        <w:rPr>
          <w:rFonts w:eastAsia="Times New Roman" w:cs="Times New Roman" w:ascii="Times New Roman" w:hAnsi="Times New Roman"/>
          <w:sz w:val="28"/>
          <w:szCs w:val="28"/>
        </w:rPr>
        <w:t>с уведомлением о вручении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17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возвращает их Заявителю по его требованию.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если документы, указанные в </w:t>
      </w:r>
      <w:hyperlink r:id="rId18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подраздела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содержат основания предусмотренные пунктом 2.9.1 подраздела 2.9 </w:t>
        <w:br/>
        <w:t>раздела 2  Регламента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3.2.1.4.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3.2.1.5. В случае наличия оснований возврата</w:t>
      </w:r>
      <w:r>
        <w:rPr>
          <w:rFonts w:cs="Times New Roman" w:ascii="Times New Roman" w:hAnsi="Times New Roman"/>
          <w:color w:val="00B05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eastAsia="Times New Roman" w:cs="Times New Roman" w:ascii="Times New Roman" w:hAnsi="Times New Roman"/>
          <w:sz w:val="28"/>
          <w:szCs w:val="28"/>
        </w:rPr>
        <w:t>поступление в Отдел уполномоченного органа позднее одного месяца со дня окончания строительства или реконструкции объекта индивидуального жилищного строительства или садового дома;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поступление в Отдел уполномоченного органа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Отдела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в течение трех рабочих  дней со дня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 дня поступления уведомления об окончании строительства возвращает застройщику в соответствии с </w:t>
      </w:r>
      <w:r>
        <w:fldChar w:fldCharType="begin"/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instrText> HYPERLINK "http://www.consultant.ru/document/cons_doc_LAW_330961/fe0cad704c69e3b97bf615f0437ecf1996a57677/" \l "dst2598"</w:instrText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fldChar w:fldCharType="separate"/>
      </w:r>
      <w:r>
        <w:rPr>
          <w:rStyle w:val="ListLabel6"/>
          <w:rFonts w:eastAsia="Times New Roman" w:cs="Times New Roman" w:ascii="Times New Roman" w:hAnsi="Times New Roman"/>
          <w:sz w:val="28"/>
          <w:szCs w:val="28"/>
        </w:rPr>
        <w:t>частью 6 статьи 51.1</w:t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Градостроительного кодекса РФ уведомление об окончании строительства  и прилагаемые к нему документы</w:t>
      </w:r>
      <w:r>
        <w:rPr>
          <w:rFonts w:cs="Times New Roman" w:ascii="Times New Roman" w:hAnsi="Times New Roman"/>
          <w:sz w:val="28"/>
          <w:szCs w:val="28"/>
        </w:rPr>
        <w:t xml:space="preserve"> с указанием причины возврата в виде письма Уполномоченного органа направляет заявителю почтой </w:t>
      </w:r>
      <w:r>
        <w:rPr>
          <w:rFonts w:eastAsia="Times New Roman" w:cs="Times New Roman" w:ascii="Times New Roman" w:hAnsi="Times New Roman"/>
          <w:sz w:val="28"/>
          <w:szCs w:val="28"/>
        </w:rPr>
        <w:t>с уведомлением о вручении</w:t>
      </w:r>
      <w:r>
        <w:rPr>
          <w:rFonts w:cs="Times New Roman" w:ascii="Times New Roman" w:hAnsi="Times New Roman"/>
          <w:sz w:val="28"/>
          <w:szCs w:val="28"/>
        </w:rPr>
        <w:t xml:space="preserve"> либо выдает на руки, или передает в МФЦ для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прием (регистрацию)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 окончании строительства </w:t>
      </w:r>
      <w:r>
        <w:rPr>
          <w:rFonts w:cs="Times New Roman" w:ascii="Times New Roman" w:hAnsi="Times New Roman"/>
          <w:sz w:val="28"/>
          <w:szCs w:val="28"/>
        </w:rPr>
        <w:t xml:space="preserve">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3.2.1.7. Результатом административной процедуры является регистрация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 об окончании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и прилагаемых к нему документов или отказ в приеме документов, при выявлении оснований для отказа в приеме документов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3.2.1.8. Способом фиксации результата административной процедуры является регистрация должностным лицом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3.2.2. Запрос документов, указанных в </w:t>
      </w:r>
      <w:hyperlink r:id="rId19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в рамках межведомственного взаимодействия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0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запрашивает в день приема (регистрации) заявления документы, указанные в </w:t>
      </w:r>
      <w:hyperlink r:id="rId21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2">
        <w:r>
          <w:rPr>
            <w:rStyle w:val="ListLabel5"/>
            <w:rFonts w:cs="Times New Roman" w:ascii="Times New Roman" w:hAnsi="Times New Roman"/>
            <w:sz w:val="28"/>
            <w:szCs w:val="28"/>
          </w:rPr>
          <w:t>электронной подписи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межведомственным запросам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документы, указанные в </w:t>
      </w:r>
      <w:hyperlink r:id="rId23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предо</w:t>
        <w:softHyphen/>
        <w:t>ставляются в срок не позднее 2 рабочих дней со дня получения соответствующего межве</w:t>
        <w:softHyphen/>
        <w:t>домственного запроса.</w:t>
      </w:r>
    </w:p>
    <w:p>
      <w:pPr>
        <w:pStyle w:val="14"/>
        <w:tabs>
          <w:tab w:val="clear" w:pos="708"/>
          <w:tab w:val="left" w:pos="2842" w:leader="none"/>
        </w:tabs>
        <w:spacing w:before="0" w:after="0"/>
        <w:ind w:firstLine="709"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>не должен превышать 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</w:t>
      </w:r>
      <w:r>
        <w:rPr>
          <w:color w:val="00B05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3.2.2.5. Максимальный срок выполнения административной процедуры составляет два рабочих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 Рассмотрение заявления и прилагаемых к нему документов.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Принятие решения о предоставлении либо об отказе в предоставлении муниципальной услуги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4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документов, предусмотренных подразделом 2.7 Регламента.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строительства.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3.2.3.6.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осуществляет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осмотр объекта индивидуального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r>
        <w:fldChar w:fldCharType="begin"/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instrText> HYPERLINK "http://www.consultant.ru/document/cons_doc_LAW_330961/fe0cad704c69e3b97bf615f0437ecf1996a57677/" \l "dst2605"</w:instrText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fldChar w:fldCharType="separate"/>
      </w:r>
      <w:r>
        <w:rPr>
          <w:rStyle w:val="ListLabel6"/>
          <w:rFonts w:eastAsia="Times New Roman" w:cs="Times New Roman" w:ascii="Times New Roman" w:hAnsi="Times New Roman"/>
          <w:sz w:val="28"/>
          <w:szCs w:val="28"/>
        </w:rPr>
        <w:t>пунктом 3 части 8 статьи 51.1</w:t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Градостроительного кодекса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r>
        <w:fldChar w:fldCharType="begin"/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instrText> HYPERLINK "http://www.consultant.ru/document/cons_doc_LAW_330961/fe0cad704c69e3b97bf615f0437ecf1996a57677/" \l "dst2611"</w:instrText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fldChar w:fldCharType="separate"/>
      </w:r>
      <w:r>
        <w:rPr>
          <w:rStyle w:val="ListLabel6"/>
          <w:rFonts w:eastAsia="Times New Roman" w:cs="Times New Roman" w:ascii="Times New Roman" w:hAnsi="Times New Roman"/>
          <w:sz w:val="28"/>
          <w:szCs w:val="28"/>
        </w:rPr>
        <w:t>пункте 4 части 10 статьи 51.1</w:t>
      </w:r>
      <w:r>
        <w:rPr>
          <w:rStyle w:val="ListLabel6"/>
          <w:sz w:val="28"/>
          <w:szCs w:val="28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Градостроительного кодекса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3.2.3.7.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осуществляет: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5" w:name="dst2664"/>
      <w:bookmarkEnd w:id="25"/>
      <w:r>
        <w:rPr>
          <w:rFonts w:eastAsia="Times New Roman" w:cs="Times New Roman" w:ascii="Times New Roman" w:hAnsi="Times New Roman"/>
          <w:sz w:val="28"/>
          <w:szCs w:val="28"/>
        </w:rPr>
        <w:t>-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3.2.3.8. Максимальный срок выполнения административной процедуры составляет один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3.2.3.3.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 окончании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3.2.3.4.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5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документов, предусмотренных </w:t>
      </w:r>
      <w:hyperlink r:id="rId26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подразделом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требованиям законодательства, регулирующего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3.2.3.5. Результатом административной процедуры является осуществление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проверки документов, указанных в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уведомлении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об окончании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на предмет соответствия законодательству, регулирующему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3.2.3.7. Способом фиксации результата административной процедуры является внесение в электронную базу данных заявления и  полного комплекта документов  предусмотренных </w:t>
      </w:r>
      <w:hyperlink r:id="rId27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документов, предусмотренных </w:t>
      </w:r>
      <w:hyperlink r:id="rId28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подразделом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3.2.3.8. Основанием для начала административной процедуры принятия решения о предоставлении либо об отказе в предоставлении муниципальной услуги является окончание проверки документов, указанных в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уведомлении об окончании строительства </w:t>
      </w:r>
      <w:r>
        <w:rPr>
          <w:rFonts w:cs="Times New Roman" w:ascii="Times New Roman" w:hAnsi="Times New Roman"/>
          <w:sz w:val="28"/>
          <w:szCs w:val="28"/>
        </w:rPr>
        <w:t>на предмет соответствия действующему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3.2.3.9.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результатам проверки документов указанных в </w:t>
      </w:r>
      <w:hyperlink r:id="rId29">
        <w:r>
          <w:rPr>
            <w:rStyle w:val="ListLabel5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</w:r>
      <w:hyperlink r:id="rId30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в случае отсутствия оснований для отказа в предоставлении муниципальной услуги направляет </w:t>
      </w:r>
      <w:r>
        <w:rPr>
          <w:rFonts w:eastAsia="Times New Roman" w:cs="Times New Roman" w:ascii="Times New Roman" w:hAnsi="Times New Roman"/>
          <w:sz w:val="28"/>
          <w:szCs w:val="28"/>
        </w:rPr>
        <w:t>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3.2.3.10.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3.2.3.11.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3.2.3.12. Результатом административной процедуры является направление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3.2.3.13. Способом фиксации результата административной процедуры является регистрация в «Журнале регистрации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уведомлений о соответствии,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3.2.4. 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органа </w:t>
      </w:r>
      <w:r>
        <w:rPr>
          <w:rFonts w:cs="Times New Roman" w:ascii="Times New Roman" w:hAnsi="Times New Roman"/>
          <w:sz w:val="28"/>
          <w:szCs w:val="28"/>
        </w:rPr>
        <w:t>в МФЦ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3.2.4.2. Передача документов, являющихся результатом предоставления муниципальной услуги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Передача ответственным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документов в МФЦ осуществляется в день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3.2.4.3.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 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3.2.5.1. Основанием для начала административной процедуры является принятие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решения о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3.2.5.2. Максимальный срок выполнения административной процедуры составляет один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3.2.5.3.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3.2.5.4.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3.3.  Перечень административных процедур (действий) при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D3D3D3" w:val="clea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предоставлении муниципальных услуг в электронной форме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оплаты государственной пошлины за предоставление муниципальной услуги и уплата иных платежей, взимаемых в соответствии </w:t>
        <w:br/>
        <w:t>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или муниципального служащего.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3.4.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 w:ascii="Times New Roman" w:hAnsi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 w:ascii="Times New Roman" w:hAnsi="Times New Roman"/>
          <w:sz w:val="28"/>
          <w:szCs w:val="28"/>
        </w:rPr>
        <w:t>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предоставлении муниципальной услуги размещается на Региональном портале, Едином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Региональном портале, Едином портале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исчерпывающий перечень документов, необходимых 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 Заявителей;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размер государственной пошлины, взимаемой за предоставление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на Региональном портале, Едином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портале, Едином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Регионального портала, Единого портала;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портале, Едином портале с целью подачи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портале, Едином портале без необходимости дополнительной подачи запроса в какой-либо иной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Региональном портале, Едином портале размещаются образцы заполнения электронной формы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</w:t>
        <w:br/>
        <w:t>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возможность доступа Заявителя на Региональном портале, Едином портале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посредством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портале, Едином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посредством Регионального портала, </w:t>
      </w:r>
      <w:r>
        <w:rPr>
          <w:rFonts w:cs="Times New Roman" w:ascii="Times New Roman" w:hAnsi="Times New Roman"/>
          <w:sz w:val="28"/>
          <w:szCs w:val="28"/>
        </w:rPr>
        <w:t>Единого портала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портала, Единого портала и получение Заявителем соответствующего уведомления </w:t>
      </w:r>
      <w:r>
        <w:rPr>
          <w:rFonts w:eastAsia="Calibri" w:cs="Times New Roman" w:ascii="Times New Roman" w:hAnsi="Times New Roman"/>
          <w:sz w:val="28"/>
          <w:szCs w:val="28"/>
        </w:rPr>
        <w:t>в личном кабинете.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3.4.4. Прием и регистрация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заявления и прилагаемых к нему документов, направленных Заявителем посредством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электронных документов, необходимых для предоставления муниципальной услуги, а также получения </w:t>
        <w:br/>
        <w:t xml:space="preserve">в установленном порядке информации об оплате муниципальной услуги Заявителем.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отправке запроса посредством Регионального портала, Единого портала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Регионального портала, Единого портала.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запросу в личном кабинете Заявителя посредством Регионального портала, Единого портала присваивается статус, подтверждающий его регистрацию.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проверяется наличие оснований для отказа в приеме запроса, указанных в подразделе 2.9 раздела 2  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3.4.6. Получение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соответствии 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несоответствии,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в форме электронного документа, подписанного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б)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соответствии 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несоответствии,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на бумажном носителе, подтверждающего содержание электронного документа, направленного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 w:ascii="Times New Roman" w:hAnsi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 w:ascii="Times New Roman" w:hAnsi="Times New Roman"/>
          <w:sz w:val="28"/>
          <w:szCs w:val="28"/>
        </w:rPr>
        <w:t>Реестра Краснодарского края</w:t>
      </w:r>
      <w:r>
        <w:rPr>
          <w:rFonts w:cs="Times New Roman" w:ascii="Times New Roman" w:hAnsi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 w:ascii="Times New Roman" w:hAnsi="Times New Roman"/>
          <w:b/>
          <w:i/>
          <w:sz w:val="28"/>
          <w:szCs w:val="28"/>
        </w:rPr>
        <w:t>б)</w:t>
      </w:r>
      <w:r>
        <w:rPr>
          <w:rFonts w:cs="Times New Roman" w:ascii="Times New Roman" w:hAnsi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соответствии 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уведомление о несоответствии,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 w:ascii="Times New Roman" w:hAnsi="Times New Roman"/>
          <w:sz w:val="28"/>
          <w:szCs w:val="28"/>
        </w:rPr>
        <w:t>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 w:ascii="Times New Roman" w:hAnsi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в личном кабинете Заявителя </w:t>
        <w:br/>
      </w:r>
      <w:r>
        <w:rPr>
          <w:rFonts w:cs="Times New Roman" w:ascii="Times New Roman" w:hAnsi="Times New Roman"/>
          <w:sz w:val="28"/>
          <w:szCs w:val="28"/>
        </w:rPr>
        <w:t>на Региональном портале, Едином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портала, Единого портала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или МФЦ, содержащее сведения о дате, времени и месте приема;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уведомление о факте получения информации, подтверждающей оплату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обращение Заявителя на Региональный портал, Единый портал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портале, Едином портале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 Региональном портале, Едином портале в электронной форме.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портале, Едином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портала, Единого портала.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портале, Едином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портале, Едином портале.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направления жалобы </w:t>
        <w:br/>
        <w:t xml:space="preserve">на решения и действия (бездействие) Уполномоченного органа, должностного лица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служащего в соответствии </w:t>
        <w:br/>
        <w:t xml:space="preserve">со </w:t>
      </w:r>
      <w:r>
        <w:fldChar w:fldCharType="begin"/>
      </w:r>
      <w:r>
        <w:rPr>
          <w:rStyle w:val="ListLabel5"/>
          <w:sz w:val="28"/>
          <w:szCs w:val="28"/>
          <w:rFonts w:cs="Times New Roman" w:ascii="Times New Roman" w:hAnsi="Times New Roman"/>
        </w:rPr>
        <w:instrText> HYPERLINK "http://home.garant.ru/" \l "/document/12177515/entry/1102"</w:instrText>
      </w:r>
      <w:r>
        <w:rPr>
          <w:rStyle w:val="ListLabel5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5"/>
          <w:rFonts w:cs="Times New Roman" w:ascii="Times New Roman" w:hAnsi="Times New Roman"/>
          <w:sz w:val="28"/>
          <w:szCs w:val="28"/>
        </w:rPr>
        <w:t>статьей 11.2</w:t>
      </w:r>
      <w:r>
        <w:rPr>
          <w:rStyle w:val="ListLabel5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 210 </w:t>
        <w:br/>
        <w:t xml:space="preserve"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3.5.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наименование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указание способа информирования Заявителя о ходе рассмотрения вопроса об исправлении опечаток и (или) ошибок, выявленных Заявителем, </w:t>
        <w:br/>
        <w:t>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3.5.3. К заявлению об исправлении допущенных опечаток и ошибок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sz w:val="28"/>
          <w:szCs w:val="28"/>
        </w:rPr>
        <w:t>заявления об исправлении допущенных опечаток и ошибок.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3.5.5. В случае отказа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3.5.6. </w:t>
      </w:r>
      <w:r>
        <w:rPr>
          <w:rFonts w:eastAsia="Arial" w:cs="Times New Roman" w:ascii="Times New Roman" w:hAnsi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плата с Заявителя не взимается.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4.1.1.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4.2.2. 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4.2.4. Результаты плановых и внеплановых проверок оформляются </w:t>
        <w:br/>
        <w:t>в виде справок,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5.1.1. </w:t>
      </w:r>
      <w:r>
        <w:rPr>
          <w:rFonts w:cs="Times New Roman" w:ascii="Times New Roman" w:hAnsi="Times New Roman"/>
          <w:sz w:val="28"/>
          <w:szCs w:val="28"/>
        </w:rPr>
        <w:t>Заинтересованное лицо (далее – заявитель)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en-US"/>
        </w:rPr>
        <w:t>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на имя руководителя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5.2.2. В 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5.2.3.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5.3.1. </w:t>
      </w:r>
      <w:bookmarkStart w:id="26" w:name="Par418"/>
      <w:bookmarkEnd w:id="26"/>
      <w:r>
        <w:rPr>
          <w:rFonts w:cs="Times New Roman"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либо муниципальных служащих, </w:t>
      </w:r>
      <w:r>
        <w:rPr>
          <w:rFonts w:cs="Times New Roman" w:ascii="Times New Roman" w:hAnsi="Times New Roman"/>
          <w:sz w:val="28"/>
          <w:szCs w:val="28"/>
          <w:lang w:eastAsia="en-US"/>
        </w:rPr>
        <w:t>МФЦ, работников МФЦ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eastAsia="" w:eastAsiaTheme="minorEastAsia"/>
          <w:color w:val="auto"/>
          <w:sz w:val="28"/>
          <w:szCs w:val="28"/>
        </w:rPr>
        <w:t>)  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 xml:space="preserve">Об утверждении Порядка подачи и рассмотрения жалоб на решения и действия (бездействие) 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P6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lang w:val="x-none"/>
        </w:rPr>
        <w:t xml:space="preserve">. </w:t>
      </w:r>
      <w:r>
        <w:rPr>
          <w:rFonts w:cs="Times New Roman" w:ascii="Times New Roman" w:hAnsi="Times New Roman"/>
          <w:b/>
          <w:bCs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x-none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x-non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Уполномоченному органу</w:t>
      </w:r>
      <w:r>
        <w:rPr>
          <w:rFonts w:cs="Times New Roman" w:ascii="Times New Roman" w:hAnsi="Times New Roman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Прием заявления и документов в МФЦ осуществ</w:t>
        <w:softHyphen/>
        <w:t xml:space="preserve">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приеме заявления о предоставлении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1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32">
        <w:r>
          <w:rPr>
            <w:rStyle w:val="ListLabel5"/>
            <w:rFonts w:cs="Times New Roman" w:ascii="Times New Roman" w:hAnsi="Times New Roman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3">
        <w:r>
          <w:rPr>
            <w:rStyle w:val="ListLabel5"/>
            <w:rFonts w:cs="Times New Roman" w:ascii="Times New Roman" w:hAnsi="Times New Roman"/>
            <w:sz w:val="28"/>
            <w:szCs w:val="28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4">
        <w:r>
          <w:rPr>
            <w:rStyle w:val="ListLabel5"/>
            <w:rFonts w:cs="Times New Roman" w:ascii="Times New Roman" w:hAnsi="Times New Roman"/>
            <w:sz w:val="28"/>
            <w:szCs w:val="28"/>
          </w:rPr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5">
        <w:r>
          <w:rPr>
            <w:rStyle w:val="ListLabel5"/>
            <w:rFonts w:cs="Times New Roman" w:ascii="Times New Roman" w:hAnsi="Times New Roman"/>
            <w:sz w:val="28"/>
            <w:szCs w:val="28"/>
          </w:rPr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36">
        <w:r>
          <w:rPr>
            <w:rStyle w:val="ListLabel5"/>
            <w:rFonts w:cs="Times New Roman" w:ascii="Times New Roman" w:hAnsi="Times New Roman"/>
            <w:sz w:val="28"/>
            <w:szCs w:val="28"/>
          </w:rPr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7">
        <w:r>
          <w:rPr>
            <w:rStyle w:val="ListLabel5"/>
            <w:rFonts w:cs="Times New Roman" w:ascii="Times New Roman" w:hAnsi="Times New Roman"/>
            <w:sz w:val="28"/>
            <w:szCs w:val="28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38">
        <w:r>
          <w:rPr>
            <w:rStyle w:val="ListLabel5"/>
            <w:rFonts w:cs="Times New Roman" w:ascii="Times New Roman" w:hAnsi="Times New Roman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9">
        <w:r>
          <w:rPr>
            <w:rStyle w:val="ListLabel5"/>
            <w:rFonts w:cs="Times New Roman" w:ascii="Times New Roman" w:hAnsi="Times New Roman"/>
            <w:sz w:val="28"/>
            <w:szCs w:val="28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0">
        <w:r>
          <w:rPr>
            <w:rStyle w:val="ListLabel5"/>
            <w:rFonts w:cs="Times New Roman" w:ascii="Times New Roman" w:hAnsi="Times New Roman"/>
            <w:sz w:val="28"/>
            <w:szCs w:val="28"/>
          </w:rPr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1">
        <w:r>
          <w:rPr>
            <w:rStyle w:val="ListLabel5"/>
            <w:rFonts w:cs="Times New Roman" w:ascii="Times New Roman" w:hAnsi="Times New Roman"/>
            <w:sz w:val="28"/>
            <w:szCs w:val="28"/>
          </w:rPr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2">
        <w:r>
          <w:rPr>
            <w:rStyle w:val="ListLabel5"/>
            <w:rFonts w:cs="Times New Roman" w:ascii="Times New Roman" w:hAnsi="Times New Roman"/>
            <w:sz w:val="28"/>
            <w:szCs w:val="28"/>
          </w:rPr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, предоставляющий муниципальную услугу.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настоящей административной про</w:t>
        <w:softHyphen/>
        <w:t>цедуре является отсутствие оснований для отказа в приеме документов, необхо</w:t>
        <w:softHyphen/>
        <w:t xml:space="preserve">димых для предоставления муниципальной услуги,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>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комплектности передаваемых документов </w:t>
        <w:br/>
        <w:t>и предъявляемых к ним требований оформления, предусмотренных соглашениями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3.5.6. Информация </w:t>
      </w:r>
      <w:r>
        <w:rPr>
          <w:rFonts w:cs="Times New Roman" w:ascii="Times New Roman" w:hAnsi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 w:ascii="Times New Roman" w:hAnsi="Times New Roman"/>
          <w:sz w:val="28"/>
          <w:szCs w:val="28"/>
        </w:rPr>
        <w:t>http: //www.korenovsk.ru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>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Едином портале  http://www.gosuslugi.ru;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Региональном портале http://pgu.krasnodar.ru</w:t>
      </w:r>
    </w:p>
    <w:p>
      <w:pPr>
        <w:pStyle w:val="2"/>
        <w:spacing w:lineRule="auto" w:line="240" w:before="0" w:after="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 xml:space="preserve">- в  Федеральном реестре </w:t>
      </w:r>
      <w:hyperlink r:id="rId43">
        <w:r>
          <w:rPr>
            <w:rStyle w:val="Style14"/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 Реестре Краснодарского края http: //www.</w:t>
      </w:r>
      <w:r>
        <w:rPr>
          <w:rFonts w:cs="Times New Roman" w:ascii="Times New Roman" w:hAnsi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МФЦ КК - </w:t>
      </w:r>
      <w:hyperlink r:id="rId44">
        <w:r>
          <w:rPr>
            <w:rStyle w:val="Style14"/>
            <w:rFonts w:cs="Times New Roman" w:ascii="Times New Roman" w:hAnsi="Times New Roman"/>
            <w:color w:val="auto"/>
            <w:sz w:val="28"/>
            <w:szCs w:val="28"/>
            <w:u w:val="none"/>
          </w:rPr>
          <w:t>http://www.e-mfc.ru</w:t>
        </w:r>
      </w:hyperlink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/>
      </w:r>
      <w:bookmarkStart w:id="27" w:name="sub_300"/>
      <w:bookmarkStart w:id="28" w:name="sub_300"/>
      <w:bookmarkEnd w:id="28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Начальник отдела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архитектуры и градостроительства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главный архитектор </w:t>
        <w:tab/>
        <w:tab/>
        <w:tab/>
        <w:tab/>
        <w:tab/>
        <w:tab/>
        <w:t xml:space="preserve">         М.Г. Милославская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4"/>
        <w:tblW w:w="9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2"/>
        <w:gridCol w:w="4428"/>
      </w:tblGrid>
      <w:tr>
        <w:trPr/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услуги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3318" w:type="dxa"/>
        <w:jc w:val="righ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97"/>
        <w:gridCol w:w="397"/>
        <w:gridCol w:w="255"/>
        <w:gridCol w:w="1418"/>
        <w:gridCol w:w="369"/>
        <w:gridCol w:w="369"/>
        <w:gridCol w:w="312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  <w:bookmarkStart w:id="29" w:name="OLE_LINK5"/>
            <w:bookmarkEnd w:id="29"/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 архитектуры и градостроительства администрации муниципального образования Кореновский район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9"/>
        <w:gridCol w:w="4422"/>
        <w:gridCol w:w="4708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Сведения о земельном участке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9"/>
        <w:gridCol w:w="4422"/>
        <w:gridCol w:w="4708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9"/>
        <w:gridCol w:w="4422"/>
        <w:gridCol w:w="4708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f4"/>
        <w:tblW w:w="949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9493"/>
      </w:tblGrid>
      <w:tr>
        <w:trPr>
          <w:trHeight w:val="7799" w:hRule="atLeast"/>
        </w:trPr>
        <w:tc>
          <w:tcPr>
            <w:tcW w:w="94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5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 и (или) адрес электронной почты для связи: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При личном обращении в отдел архитектуры и градостроительства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1148" w:hanging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Настоящим уведомлением подтверждаю, что        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5585" w:hanging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(объект индивидуального жилищного строительства или садовый дом)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прав:</w:t>
        <w:br/>
      </w:r>
    </w:p>
    <w:p>
      <w:pPr>
        <w:pStyle w:val="Normal"/>
        <w:widowControl w:val="false"/>
        <w:tabs>
          <w:tab w:val="clear" w:pos="708"/>
          <w:tab w:val="right" w:pos="9923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.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платежного документа)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Настоящим уведомлением я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3765" w:hanging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(при наличии)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jc w:val="left"/>
        <w:tblInd w:w="567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9"/>
        <w:gridCol w:w="679"/>
        <w:gridCol w:w="1984"/>
        <w:gridCol w:w="680"/>
        <w:gridCol w:w="2894"/>
      </w:tblGrid>
      <w:tr>
        <w:trPr>
          <w:cantSplit w:val="true"/>
        </w:trPr>
        <w:tc>
          <w:tcPr>
            <w:tcW w:w="311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(подпись)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настоящему уведомлению прилагается: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Технический план здания, квитанцию об оплате госпошлины, копию паспорта, правоустанавливающие документы на земельный участок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Начальник отдела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архитектуры и градостроительства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главный архитектор </w:t>
        <w:tab/>
        <w:tab/>
        <w:tab/>
        <w:tab/>
        <w:tab/>
        <w:tab/>
        <w:t xml:space="preserve">         М.Г. Милославская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663"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left="4954" w:firstLine="2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предоставления муниципальной</w:t>
      </w:r>
    </w:p>
    <w:p>
      <w:pPr>
        <w:pStyle w:val="NoSpacing"/>
        <w:widowControl w:val="false"/>
        <w:ind w:left="5664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услуги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Прием уведомлений           об окончании строительства    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3318" w:type="dxa"/>
        <w:jc w:val="righ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97"/>
        <w:gridCol w:w="397"/>
        <w:gridCol w:w="255"/>
        <w:gridCol w:w="1418"/>
        <w:gridCol w:w="369"/>
        <w:gridCol w:w="369"/>
        <w:gridCol w:w="312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36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 архитектуры и градостроительства администрации муниципального образования Кореновский район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9"/>
        <w:gridCol w:w="4422"/>
        <w:gridCol w:w="4708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Краснодарский край, г. Белая Калитва,                  ул. Калинина, д. 00, кв. 00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Паспорт: серия: 0000 № 000000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Выдан: Отделом УФМС России по Ростовской области в городе Белая Калитва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выдачи: 02.10.2018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подразделения: 610-021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—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—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—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—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—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Сведения о земельном участке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9"/>
        <w:gridCol w:w="4422"/>
        <w:gridCol w:w="4708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23:12:0000000:00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Краснодарский край, Кореновский район,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х. Журавский, пр. Илистый, 50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аренды земельного участка несельскохозяйственного назначения         № 3000000000 от 24.11.2008г.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Соглашение о переводе прав и обязанностей по договору аренды от 20.05.2017г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—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849"/>
        <w:gridCol w:w="4422"/>
        <w:gridCol w:w="4708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 индивидуального жилищного строительства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 м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Отступ от северной границы – 22,35 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Отступ от южной границы – 14,95 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Отступ от западной границы – 30,2 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Отступ от восточной границы – 13,2 м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147,0 кв. м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f4"/>
        <w:tblW w:w="963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9634"/>
      </w:tblGrid>
      <w:tr>
        <w:trPr>
          <w:trHeight w:val="5255" w:hRule="atLeast"/>
        </w:trPr>
        <w:tc>
          <w:tcPr>
            <w:tcW w:w="9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52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 и (или) адрес электронной почты для связи: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8-989-000-00-00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При личном обращении в отдел архитектуры и градостроительства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1148" w:hanging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pacing w:val="-2"/>
        </w:rPr>
      </w:pPr>
      <w:r>
        <w:rPr>
          <w:rFonts w:cs="Times New Roman" w:ascii="Times New Roman" w:hAnsi="Times New Roman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Настоящим уведомлением подтверждаю, что         </w:t>
      </w:r>
      <w:r>
        <w:rPr>
          <w:rFonts w:cs="Times New Roman" w:ascii="Times New Roman" w:hAnsi="Times New Roman"/>
          <w:sz w:val="24"/>
        </w:rPr>
        <w:t xml:space="preserve">объект индивидуального жилищного 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строительства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5585" w:hanging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(объект индивидуального жилищного строительства или садовый дом)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прав:</w:t>
        <w:br/>
      </w:r>
    </w:p>
    <w:p>
      <w:pPr>
        <w:pStyle w:val="Normal"/>
        <w:widowControl w:val="false"/>
        <w:tabs>
          <w:tab w:val="clear" w:pos="708"/>
          <w:tab w:val="right" w:pos="9923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Чек по оплате: дата операции (МСК): 14.11.2018; номер операции: 820973</w:t>
        <w:tab/>
        <w:t>.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платежного документа)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Настоящим уведомлением я Иванов Иван Иванович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3765" w:hanging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(при наличии)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jc w:val="left"/>
        <w:tblInd w:w="567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119"/>
        <w:gridCol w:w="679"/>
        <w:gridCol w:w="1984"/>
        <w:gridCol w:w="680"/>
        <w:gridCol w:w="2894"/>
      </w:tblGrid>
      <w:tr>
        <w:trPr>
          <w:cantSplit w:val="true"/>
        </w:trPr>
        <w:tc>
          <w:tcPr>
            <w:tcW w:w="311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 И.И.</w:t>
            </w:r>
          </w:p>
        </w:tc>
      </w:tr>
      <w:tr>
        <w:trPr>
          <w:cantSplit w:val="true"/>
        </w:trPr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(подпись)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настоящему уведомлению прилагается: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Технический план здания, квитанцию об оплате госпошлины, копию паспорта, правоустанавливающие документы на земельный участок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Начальник отдела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архитектуры и градостроительства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главный архитектор </w:t>
        <w:tab/>
        <w:tab/>
        <w:tab/>
        <w:tab/>
        <w:tab/>
        <w:tab/>
        <w:t xml:space="preserve">         М.Г. Милославская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3"/>
        <w:tblW w:w="107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6"/>
        <w:gridCol w:w="5069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предоставления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услуги 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13"/>
        <w:tblpPr w:bottomFromText="0" w:horzAnchor="text" w:leftFromText="180" w:rightFromText="180" w:tblpX="0" w:tblpY="1" w:topFromText="0" w:vertAnchor="text"/>
        <w:tblW w:w="100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01"/>
        <w:gridCol w:w="760"/>
        <w:gridCol w:w="1083"/>
        <w:gridCol w:w="284"/>
        <w:gridCol w:w="2837"/>
      </w:tblGrid>
      <w:tr>
        <w:trPr/>
        <w:tc>
          <w:tcPr>
            <w:tcW w:w="5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Кому: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  <w:t xml:space="preserve"> </w:t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Почтовый адрес:</w:t>
            </w:r>
          </w:p>
        </w:tc>
        <w:tc>
          <w:tcPr>
            <w:tcW w:w="3121" w:type="dxa"/>
            <w:gridSpan w:val="2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Электронная почта: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</w:tbl>
    <w:p>
      <w:pPr>
        <w:pStyle w:val="Normal"/>
        <w:widowControl w:val="false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97"/>
        <w:gridCol w:w="396"/>
        <w:gridCol w:w="255"/>
        <w:gridCol w:w="1417"/>
        <w:gridCol w:w="368"/>
        <w:gridCol w:w="369"/>
        <w:gridCol w:w="453"/>
        <w:gridCol w:w="4763"/>
        <w:gridCol w:w="1705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85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360" w:after="20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 результатам рассмотрения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  <w:br/>
        <w:t>(далее – уведомление),</w:t>
      </w:r>
    </w:p>
    <w:tbl>
      <w:tblPr>
        <w:tblW w:w="998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819"/>
        <w:gridCol w:w="5160"/>
      </w:tblGrid>
      <w:tr>
        <w:trPr/>
        <w:tc>
          <w:tcPr>
            <w:tcW w:w="48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зарегистрированного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уведомляет о соответствии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построенного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3066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(построенного или реконструированного)</w:t>
      </w:r>
    </w:p>
    <w:p>
      <w:pPr>
        <w:pStyle w:val="Normal"/>
        <w:widowControl w:val="false"/>
        <w:tabs>
          <w:tab w:val="clear" w:pos="708"/>
          <w:tab w:val="right" w:pos="992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Объекта индивидуального жилищного строительства  </w:t>
        <w:tab/>
        <w:t>,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(объекта индивидуального жилищного строительства или садового дома)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указанного в уведомлении и расположенного на земельном участке</w:t>
        <w:br/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>
      <w:pPr>
        <w:pStyle w:val="Normal"/>
        <w:widowControl w:val="false"/>
        <w:spacing w:lineRule="auto" w:line="240" w:before="0" w:after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требованиям законодательства о градостроительной деятельности.</w:t>
      </w:r>
    </w:p>
    <w:p>
      <w:pPr>
        <w:pStyle w:val="Normal"/>
        <w:widowControl w:val="false"/>
        <w:spacing w:lineRule="auto" w:line="240" w:before="0" w:after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648"/>
        <w:gridCol w:w="396"/>
        <w:gridCol w:w="1814"/>
        <w:gridCol w:w="396"/>
        <w:gridCol w:w="2725"/>
      </w:tblGrid>
      <w:tr>
        <w:trPr>
          <w:cantSplit w:val="true"/>
        </w:trPr>
        <w:tc>
          <w:tcPr>
            <w:tcW w:w="464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6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0"/>
                <w:szCs w:val="1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14"/>
              </w:rPr>
              <w:t>должность уполномоченного лица органа,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Cs/>
                <w:sz w:val="20"/>
                <w:szCs w:val="14"/>
              </w:rPr>
              <w:t>осуществляющего выдачу разрешения на строительство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М.П.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Начальник отдела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архитектуры и градостроительства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главный архитектор </w:t>
        <w:tab/>
        <w:tab/>
        <w:tab/>
        <w:tab/>
        <w:tab/>
        <w:tab/>
        <w:t xml:space="preserve">           М.Г. Милославская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23"/>
        <w:tblW w:w="10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4"/>
        <w:gridCol w:w="5069"/>
      </w:tblGrid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предоставления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услуги «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23"/>
        <w:tblpPr w:bottomFromText="0" w:horzAnchor="text" w:leftFromText="180" w:rightFromText="180" w:tblpX="0" w:tblpY="1" w:topFromText="0" w:vertAnchor="text"/>
        <w:tblW w:w="100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01"/>
        <w:gridCol w:w="760"/>
        <w:gridCol w:w="1083"/>
        <w:gridCol w:w="284"/>
        <w:gridCol w:w="2837"/>
      </w:tblGrid>
      <w:tr>
        <w:trPr/>
        <w:tc>
          <w:tcPr>
            <w:tcW w:w="5101" w:type="dxa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Кому: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  <w:t xml:space="preserve"> </w:t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Почтовый адрес:</w:t>
            </w:r>
          </w:p>
        </w:tc>
        <w:tc>
          <w:tcPr>
            <w:tcW w:w="3121" w:type="dxa"/>
            <w:gridSpan w:val="2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  <w:t>Электронная почта:</w:t>
            </w:r>
          </w:p>
        </w:tc>
        <w:tc>
          <w:tcPr>
            <w:tcW w:w="2837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  <w:tr>
        <w:trPr/>
        <w:tc>
          <w:tcPr>
            <w:tcW w:w="5101" w:type="dxa"/>
            <w:vMerge w:val="continue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</w:rPr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6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tbl>
      <w:tblPr>
        <w:tblW w:w="992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97"/>
        <w:gridCol w:w="396"/>
        <w:gridCol w:w="255"/>
        <w:gridCol w:w="1417"/>
        <w:gridCol w:w="368"/>
        <w:gridCol w:w="369"/>
        <w:gridCol w:w="453"/>
        <w:gridCol w:w="4763"/>
        <w:gridCol w:w="1705"/>
      </w:tblGrid>
      <w:tr>
        <w:trPr/>
        <w:tc>
          <w:tcPr>
            <w:tcW w:w="1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85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360" w:after="24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 результатам рассмотрения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  <w:br/>
        <w:t>(далее – уведомление),</w:t>
      </w:r>
    </w:p>
    <w:tbl>
      <w:tblPr>
        <w:tblW w:w="998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713"/>
        <w:gridCol w:w="6266"/>
      </w:tblGrid>
      <w:tr>
        <w:trPr/>
        <w:tc>
          <w:tcPr>
            <w:tcW w:w="371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626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1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8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зарегистрированного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36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уведомляем о несоответствии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left="3346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(построенного или реконструированного)</w:t>
      </w:r>
    </w:p>
    <w:p>
      <w:pPr>
        <w:pStyle w:val="Normal"/>
        <w:widowControl w:val="false"/>
        <w:tabs>
          <w:tab w:val="clear" w:pos="708"/>
          <w:tab w:val="right" w:pos="992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,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ind w:right="113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(объекта индивидуального жилищного строительства или садового дома)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указанного в уведомлении и расположенного на земельном участке</w:t>
        <w:br/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>
      <w:pPr>
        <w:pStyle w:val="Normal"/>
        <w:widowControl w:val="false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требованиям законодательства о градостроительной деятельности по следующим</w:t>
        <w:br/>
        <w:t>основаниям: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24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24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24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4. </w:t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tbl>
      <w:tblPr>
        <w:tblW w:w="9979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648"/>
        <w:gridCol w:w="396"/>
        <w:gridCol w:w="1814"/>
        <w:gridCol w:w="396"/>
        <w:gridCol w:w="2725"/>
      </w:tblGrid>
      <w:tr>
        <w:trPr>
          <w:cantSplit w:val="true"/>
        </w:trPr>
        <w:tc>
          <w:tcPr>
            <w:tcW w:w="464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6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0"/>
                <w:szCs w:val="1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iCs/>
                <w:sz w:val="20"/>
                <w:szCs w:val="14"/>
              </w:rPr>
              <w:t>должность уполномоченного лица органа,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Cs/>
                <w:sz w:val="20"/>
                <w:szCs w:val="14"/>
              </w:rPr>
              <w:t>осуществляющего выдачу разрешения на строительство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М.П.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Начальник отдела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архитектуры и градостроительства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главный архитектор </w:t>
        <w:tab/>
        <w:tab/>
        <w:tab/>
        <w:tab/>
        <w:tab/>
        <w:tab/>
        <w:t xml:space="preserve">           М.Г. Милославская</w:t>
      </w:r>
    </w:p>
    <w:sectPr>
      <w:headerReference w:type="default" r:id="rId45"/>
      <w:type w:val="nextPage"/>
      <w:pgSz w:w="11906" w:h="16838"/>
      <w:pgMar w:left="1701" w:right="70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6312597"/>
    </w:sdtPr>
    <w:sdtContent>
      <w:p>
        <w:pPr>
          <w:pStyle w:val="Style25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37762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43776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semiHidden/>
    <w:unhideWhenUsed/>
    <w:qFormat/>
    <w:rsid w:val="00437762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71036d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71036d"/>
    <w:rPr/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71036d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d020b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437762"/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3776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semiHidden/>
    <w:qFormat/>
    <w:rsid w:val="00437762"/>
    <w:rPr>
      <w:rFonts w:ascii="Cambria" w:hAnsi="Cambria" w:eastAsia="Times New Roman" w:cs="Times New Roman"/>
      <w:b/>
      <w:bCs/>
      <w:sz w:val="26"/>
      <w:szCs w:val="26"/>
    </w:rPr>
  </w:style>
  <w:style w:type="character" w:styleId="Style15" w:customStyle="1">
    <w:name w:val="Гипертекстовая ссылка"/>
    <w:basedOn w:val="DefaultParagraphFont"/>
    <w:uiPriority w:val="99"/>
    <w:qFormat/>
    <w:rsid w:val="00437762"/>
    <w:rPr>
      <w:b/>
      <w:bCs/>
      <w:color w:val="008000"/>
    </w:rPr>
  </w:style>
  <w:style w:type="character" w:styleId="Style16" w:customStyle="1">
    <w:name w:val="Цветовое выделение"/>
    <w:uiPriority w:val="99"/>
    <w:qFormat/>
    <w:rsid w:val="00437762"/>
    <w:rPr>
      <w:b/>
      <w:bCs/>
      <w:color w:val="000080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437762"/>
    <w:rPr>
      <w:rFonts w:ascii="Courier New" w:hAnsi="Courier New" w:eastAsia="Times New Roman" w:cs="Courier New"/>
      <w:sz w:val="20"/>
      <w:szCs w:val="20"/>
    </w:rPr>
  </w:style>
  <w:style w:type="character" w:styleId="Appleconvertedspace" w:customStyle="1">
    <w:name w:val="apple-converted-space"/>
    <w:qFormat/>
    <w:rsid w:val="00437762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437762"/>
    <w:rPr>
      <w:color w:val="800080" w:themeColor="followedHyperlink"/>
      <w:u w:val="single"/>
    </w:rPr>
  </w:style>
  <w:style w:type="character" w:styleId="Style17">
    <w:name w:val="Выделение"/>
    <w:basedOn w:val="DefaultParagraphFont"/>
    <w:qFormat/>
    <w:rsid w:val="00437762"/>
    <w:rPr>
      <w:i/>
      <w:iCs/>
    </w:rPr>
  </w:style>
  <w:style w:type="character" w:styleId="Applestylespan" w:customStyle="1">
    <w:name w:val="apple-style-span"/>
    <w:qFormat/>
    <w:rsid w:val="00437762"/>
    <w:rPr/>
  </w:style>
  <w:style w:type="character" w:styleId="C3e8efe5f0f2e5eaf1f2eee2e0fff1f1fbebeae0" w:customStyle="1">
    <w:name w:val="Гc3иe8пefеe5рf0тf2еe5кeaсf1тf2оeeвe2аe0яff сf1сf1ыfbлebкeaаe0"/>
    <w:basedOn w:val="DefaultParagraphFont"/>
    <w:uiPriority w:val="99"/>
    <w:qFormat/>
    <w:rsid w:val="00437762"/>
    <w:rPr>
      <w:rFonts w:ascii="Arial" w:hAnsi="Arial" w:eastAsia="Times New Roman" w:cs="Arial"/>
      <w:color w:val="106BBE"/>
    </w:rPr>
  </w:style>
  <w:style w:type="character" w:styleId="Blk" w:customStyle="1">
    <w:name w:val="blk"/>
    <w:basedOn w:val="DefaultParagraphFont"/>
    <w:qFormat/>
    <w:rsid w:val="00437762"/>
    <w:rPr/>
  </w:style>
  <w:style w:type="character" w:styleId="FontStyle56" w:customStyle="1">
    <w:name w:val="Font Style56"/>
    <w:basedOn w:val="DefaultParagraphFont"/>
    <w:uiPriority w:val="99"/>
    <w:qFormat/>
    <w:rsid w:val="007e1fcd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517fb7"/>
    <w:rPr/>
  </w:style>
  <w:style w:type="character" w:styleId="FontStyle39" w:customStyle="1">
    <w:name w:val="Font Style39"/>
    <w:basedOn w:val="DefaultParagraphFont"/>
    <w:uiPriority w:val="99"/>
    <w:qFormat/>
    <w:rsid w:val="00af7c98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 с отступом Знак"/>
    <w:qFormat/>
    <w:rsid w:val="004d6a7c"/>
    <w:rPr>
      <w:sz w:val="28"/>
    </w:rPr>
  </w:style>
  <w:style w:type="character" w:styleId="FontStyle71" w:customStyle="1">
    <w:name w:val="Font Style71"/>
    <w:basedOn w:val="DefaultParagraphFont"/>
    <w:uiPriority w:val="99"/>
    <w:qFormat/>
    <w:rsid w:val="00be51b7"/>
    <w:rPr>
      <w:rFonts w:ascii="Times New Roman" w:hAnsi="Times New Roman" w:cs="Times New Roman"/>
      <w:sz w:val="42"/>
      <w:szCs w:val="42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7103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c2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3776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7" w:customStyle="1">
    <w:name w:val="Комментарий"/>
    <w:basedOn w:val="Normal"/>
    <w:next w:val="Normal"/>
    <w:uiPriority w:val="99"/>
    <w:qFormat/>
    <w:rsid w:val="00437762"/>
    <w:pPr>
      <w:widowControl w:val="false"/>
      <w:spacing w:lineRule="auto" w:line="240" w:before="0" w:after="0"/>
      <w:ind w:left="170" w:hanging="0"/>
      <w:jc w:val="both"/>
    </w:pPr>
    <w:rPr>
      <w:rFonts w:ascii="Arial" w:hAnsi="Arial" w:eastAsia="Times New Roman" w:cs="Arial"/>
      <w:i/>
      <w:iCs/>
      <w:color w:val="800080"/>
      <w:sz w:val="24"/>
      <w:szCs w:val="24"/>
    </w:rPr>
  </w:style>
  <w:style w:type="paragraph" w:styleId="Style28" w:customStyle="1">
    <w:name w:val="Нормальный (таблица)"/>
    <w:basedOn w:val="Normal"/>
    <w:next w:val="Normal"/>
    <w:uiPriority w:val="99"/>
    <w:qFormat/>
    <w:rsid w:val="00437762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29" w:customStyle="1">
    <w:name w:val="Таблицы (моноширинный)"/>
    <w:basedOn w:val="Normal"/>
    <w:next w:val="Normal"/>
    <w:uiPriority w:val="99"/>
    <w:qFormat/>
    <w:rsid w:val="0043776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</w:rPr>
  </w:style>
  <w:style w:type="paragraph" w:styleId="Style30" w:customStyle="1">
    <w:name w:val="Прижатый влево"/>
    <w:basedOn w:val="Normal"/>
    <w:next w:val="Normal"/>
    <w:uiPriority w:val="99"/>
    <w:qFormat/>
    <w:rsid w:val="0043776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31" w:customStyle="1">
    <w:name w:val="Заголовок статьи"/>
    <w:basedOn w:val="Normal"/>
    <w:next w:val="Normal"/>
    <w:uiPriority w:val="99"/>
    <w:qFormat/>
    <w:rsid w:val="00437762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</w:rPr>
  </w:style>
  <w:style w:type="paragraph" w:styleId="12" w:customStyle="1">
    <w:name w:val="марк список 1"/>
    <w:basedOn w:val="Normal"/>
    <w:uiPriority w:val="99"/>
    <w:qFormat/>
    <w:rsid w:val="00437762"/>
    <w:pPr>
      <w:tabs>
        <w:tab w:val="clear" w:pos="708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0"/>
    <w:uiPriority w:val="99"/>
    <w:qFormat/>
    <w:rsid w:val="004377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32" w:customStyle="1">
    <w:name w:val="Информация об изменениях документа"/>
    <w:basedOn w:val="Style27"/>
    <w:next w:val="Normal"/>
    <w:uiPriority w:val="99"/>
    <w:qFormat/>
    <w:rsid w:val="00437762"/>
    <w:pPr>
      <w:spacing w:before="75" w:after="0"/>
    </w:pPr>
    <w:rPr>
      <w:color w:val="353842"/>
      <w:shd w:fill="F0F0F0" w:val="clear"/>
    </w:rPr>
  </w:style>
  <w:style w:type="paragraph" w:styleId="211" w:customStyle="1">
    <w:name w:val="Основной текст 21"/>
    <w:basedOn w:val="Normal"/>
    <w:qFormat/>
    <w:rsid w:val="00437762"/>
    <w:pPr>
      <w:spacing w:lineRule="auto" w:line="360" w:before="0" w:after="12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ConsNormal" w:customStyle="1">
    <w:name w:val="ConsNormal"/>
    <w:qFormat/>
    <w:rsid w:val="00437762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ConsPlusNormal" w:customStyle="1">
    <w:name w:val="ConsPlusNormal"/>
    <w:qFormat/>
    <w:rsid w:val="0043776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4377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Без интервала1"/>
    <w:qFormat/>
    <w:rsid w:val="004377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eastAsia="en-US" w:val="ru-RU" w:bidi="ar-SA"/>
    </w:rPr>
  </w:style>
  <w:style w:type="paragraph" w:styleId="22" w:customStyle="1">
    <w:name w:val="Без интервала2"/>
    <w:qFormat/>
    <w:rsid w:val="0043776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FORMATTEXT" w:customStyle="1">
    <w:name w:val=".FORMATTEXT"/>
    <w:uiPriority w:val="99"/>
    <w:qFormat/>
    <w:rsid w:val="0080604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517f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23" w:customStyle="1">
    <w:name w:val="Обычный2"/>
    <w:qFormat/>
    <w:rsid w:val="00517fb7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eastAsia="zh-CN" w:bidi="hi-IN" w:val="ru-RU"/>
    </w:rPr>
  </w:style>
  <w:style w:type="paragraph" w:styleId="NormalWeb">
    <w:name w:val="Normal (Web)"/>
    <w:basedOn w:val="Normal"/>
    <w:uiPriority w:val="99"/>
    <w:unhideWhenUsed/>
    <w:qFormat/>
    <w:rsid w:val="00485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formattext"/>
    <w:basedOn w:val="Normal"/>
    <w:qFormat/>
    <w:rsid w:val="008962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205c0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Обычный (веб)1"/>
    <w:basedOn w:val="Normal"/>
    <w:qFormat/>
    <w:rsid w:val="00205c0e"/>
    <w:pPr>
      <w:widowControl w:val="false"/>
      <w:suppressAutoHyphens w:val="true"/>
      <w:overflowPunct w:val="true"/>
      <w:spacing w:lineRule="auto" w:line="240" w:before="0" w:after="119"/>
      <w:ind w:firstLine="72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P6" w:customStyle="1">
    <w:name w:val="p6"/>
    <w:basedOn w:val="Normal"/>
    <w:qFormat/>
    <w:rsid w:val="004d6a7c"/>
    <w:pPr>
      <w:suppressAutoHyphens w:val="true"/>
      <w:spacing w:lineRule="auto" w:line="240" w:before="0" w:after="280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43776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3">
    <w:name w:val="Сетка таблицы1"/>
    <w:basedOn w:val="a1"/>
    <w:uiPriority w:val="99"/>
    <w:rsid w:val="0043776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99"/>
    <w:rsid w:val="0043776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ar.gov.ru/ru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://pgu.krasnodar.ru/" TargetMode="External"/><Relationship Id="rId6" Type="http://schemas.openxmlformats.org/officeDocument/2006/relationships/hyperlink" Target="garantf1://12024624.2" TargetMode="External"/><Relationship Id="rId7" Type="http://schemas.openxmlformats.org/officeDocument/2006/relationships/hyperlink" Target="consultantplus://offline/ref=349F80A19C8D487E9BC7CF6991E5C6D8CA52233388020D73375AD6AF7E607F2BF645CAC8F4F0F1B80FFEC0y1EFK" TargetMode="External"/><Relationship Id="rId8" Type="http://schemas.openxmlformats.org/officeDocument/2006/relationships/hyperlink" Target="consultantplus://offline/ref=81AA760D6D8467AA7C9A965CF227FED332A8E095C6EE8CCB6E3FFB171FF1ED6511B6E5810B6751D4BE152By1b9P" TargetMode="External"/><Relationship Id="rId9" Type="http://schemas.openxmlformats.org/officeDocument/2006/relationships/hyperlink" Target="consultantplus://offline/ref=F040498540F164F1DC2D15DB7A0F99654885F92144FA27866D440967E6017DC89679993679E7BAB0BB74BAAF5DJ" TargetMode="External"/><Relationship Id="rId10" Type="http://schemas.openxmlformats.org/officeDocument/2006/relationships/hyperlink" Target="consultantplus://offline/ref=50B2CF9397E95E5FDFA60E4789BC6E0FD17894D8EB7D463A4C6CC241E1087422171FC8FC568409C3DC69A1E472J" TargetMode="External"/><Relationship Id="rId11" Type="http://schemas.openxmlformats.org/officeDocument/2006/relationships/hyperlink" Target="consultantplus://offline/ref=50B2CF9397E95E5FDFA60E4789BC6E0FD17894D8EB7D463A4C6CC241E1087422171FC8FC568409C3DC68A8E47F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15" Type="http://schemas.openxmlformats.org/officeDocument/2006/relationships/hyperlink" Target="consultantplus://offline/ref=A52C7346C03189498A77209712E832B27236F89BA1B33713F20A3E6ACDE0CAADE7877288B4DB9B3F89B363jA78J" TargetMode="External"/><Relationship Id="rId16" Type="http://schemas.openxmlformats.org/officeDocument/2006/relationships/hyperlink" Target="consultantplus://offline/ref=2D57F3C8A3D7F1ACAA28E36FBE3B439E57DABCEB2D810A79A8027FD0E8334EE517F870BB9B203A487DA2EFhEBBK" TargetMode="External"/><Relationship Id="rId17" Type="http://schemas.openxmlformats.org/officeDocument/2006/relationships/hyperlink" Target="consultantplus://offline/ref=299326EB558282C28E701089F0DD1FB293491F510EB680CF426FA31606D7A891CE34D08BE082178A7D72B54FCBK" TargetMode="External"/><Relationship Id="rId18" Type="http://schemas.openxmlformats.org/officeDocument/2006/relationships/hyperlink" Target="consultantplus://offline/ref=2D57F3C8A3D7F1ACAA28E36FBE3B439E57DABCEB2D810A79A8027FD0E8334EE517F870BB9B203A487DA2EFhEBB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consultantplus://offline/ref=349F80A19C8D487E9BC7CF6991E5C6D8CA52233388020D73375AD6AF7E607F2BF645CAC8F4F0F1B80FFEC0y1EFK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garantf1://12084522.21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A52C7346C03189498A77209712E832B27236F89BA1B33713F20A3E6ACDE0CAADE7877288B4DB9B3F89B26AjA75J" TargetMode="External"/><Relationship Id="rId25" Type="http://schemas.openxmlformats.org/officeDocument/2006/relationships/hyperlink" Target="consultantplus://offline/ref=A52C7346C03189498A77209712E832B27236F89BA1B33713F20A3E6ACDE0CAADE7877288B4DB9B3F89B26AjA75J" TargetMode="External"/><Relationship Id="rId26" Type="http://schemas.openxmlformats.org/officeDocument/2006/relationships/hyperlink" Target="consultantplus://offline/ref=A52C7346C03189498A77209712E832B27236F89BA1B33713F20A3E6ACDE0CAADE7877288B4DB9B3F89B363jA78J" TargetMode="External"/><Relationship Id="rId27" Type="http://schemas.openxmlformats.org/officeDocument/2006/relationships/hyperlink" Target="consultantplus://offline/ref=A52C7346C03189498A77209712E832B27236F89BA1B33713F20A3E6ACDE0CAADE7877288B4DB9B3F89B26AjA75J" TargetMode="External"/><Relationship Id="rId28" Type="http://schemas.openxmlformats.org/officeDocument/2006/relationships/hyperlink" Target="consultantplus://offline/ref=A52C7346C03189498A77209712E832B27236F89BA1B33713F20A3E6ACDE0CAADE7877288B4DB9B3F89B363jA78J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37B3891E19C8E4EBC8494BA782A04FC6FEC65913132773171EF284066312AF758E1333FEDD6B3BD5CB845ECF12K" TargetMode="External"/><Relationship Id="rId31" Type="http://schemas.openxmlformats.org/officeDocument/2006/relationships/hyperlink" Target="consultantplus://offline/ref=409C938BF7BBFA69D038773E6D2756A3C15567B54642D57013BF301F522872EBBE0562E8eDa7K" TargetMode="External"/><Relationship Id="rId32" Type="http://schemas.openxmlformats.org/officeDocument/2006/relationships/hyperlink" Target="consultantplus://offline/ref=409C938BF7BBFA69D038773E6D2756A3C15567B54642D57013BF301F522872EBBE0562E9eDa3K" TargetMode="External"/><Relationship Id="rId33" Type="http://schemas.openxmlformats.org/officeDocument/2006/relationships/hyperlink" Target="consultantplus://offline/ref=409C938BF7BBFA69D038773E6D2756A3C15567B54642D57013BF301F522872EBBE0562EDDBeBa8K" TargetMode="External"/><Relationship Id="rId34" Type="http://schemas.openxmlformats.org/officeDocument/2006/relationships/hyperlink" Target="consultantplus://offline/ref=409C938BF7BBFA69D038773E6D2756A3C15567B54642D57013BF301F522872EBBE0562EDD3B8D9D9e3a9K" TargetMode="External"/><Relationship Id="rId35" Type="http://schemas.openxmlformats.org/officeDocument/2006/relationships/hyperlink" Target="consultantplus://offline/ref=409C938BF7BBFA69D038773E6D2756A3C15567B54642D57013BF301F522872EBBE0562E9eDa4K" TargetMode="External"/><Relationship Id="rId36" Type="http://schemas.openxmlformats.org/officeDocument/2006/relationships/hyperlink" Target="consultantplus://offline/ref=409C938BF7BBFA69D038773E6D2756A3C15567B54642D57013BF301F522872EBBE0562EAeDa2K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43" Type="http://schemas.openxmlformats.org/officeDocument/2006/relationships/hyperlink" Target="http://ar.gov.ru/ru" TargetMode="External"/><Relationship Id="rId44" Type="http://schemas.openxmlformats.org/officeDocument/2006/relationships/hyperlink" Target="http://www.e-mfc.ru/" TargetMode="External"/><Relationship Id="rId45" Type="http://schemas.openxmlformats.org/officeDocument/2006/relationships/header" Target="header1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<Relationship Id="rId4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42D61-C857-45B8-B7D3-AED5C38A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LibreOffice/6.3.3.2$Windows_x86 LibreOffice_project/a64200df03143b798afd1ec74a12ab50359878ed</Application>
  <Pages>56</Pages>
  <Words>13876</Words>
  <Characters>108425</Characters>
  <CharactersWithSpaces>122421</CharactersWithSpaces>
  <Paragraphs>828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2019-12-12T13:41:00Z</dcterms:created>
  <dc:creator>SAMSUNG</dc:creator>
  <dc:description/>
  <dc:language>ru-RU</dc:language>
  <cp:lastModifiedBy/>
  <cp:lastPrinted>2019-12-27T10:23:12Z</cp:lastPrinted>
  <dcterms:modified xsi:type="dcterms:W3CDTF">2019-12-27T10:23:15Z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