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right"/>
        <w:rPr>
          <w:rFonts w:ascii="Times New Roman" w:hAnsi="Times New Roman" w:cs="Times New Roman"/>
          <w:sz w:val="28"/>
          <w:szCs w:val="28"/>
        </w:rPr>
      </w:pPr>
      <w:r>
        <w:rPr>
          <w:rFonts w:cs="Times New Roman" w:ascii="Times New Roman" w:hAnsi="Times New Roman"/>
          <w:sz w:val="28"/>
          <w:szCs w:val="28"/>
        </w:rPr>
        <w:t>ПРОЕКТ</w:t>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sz w:val="28"/>
          <w:szCs w:val="28"/>
        </w:rPr>
      </w:pPr>
      <w:r>
        <w:rPr>
          <w:rFonts w:cs="Times New Roman"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cs="Times New Roman"/>
          <w:sz w:val="28"/>
          <w:szCs w:val="28"/>
        </w:rPr>
      </w:pPr>
      <w:r>
        <w:rPr>
          <w:rFonts w:cs="Times New Roman" w:ascii="Times New Roman" w:hAnsi="Times New Roman"/>
          <w:sz w:val="28"/>
          <w:szCs w:val="28"/>
        </w:rPr>
      </w:r>
    </w:p>
    <w:p>
      <w:pPr>
        <w:pStyle w:val="Standard"/>
        <w:ind w:left="340" w:firstLine="850"/>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 законом от 18 июля 2011 года №223-ФЗ «О закупках товаров, работ, услуг отдельными видами юридических лиц» администрация муниципального образования Кореновский муниципальный район Краснодарского края п о с т а н о в л я е т:</w:t>
      </w:r>
    </w:p>
    <w:p>
      <w:pPr>
        <w:pStyle w:val="Standard"/>
        <w:ind w:left="340" w:firstLine="850"/>
        <w:jc w:val="both"/>
        <w:rPr>
          <w:rFonts w:ascii="Times New Roman" w:hAnsi="Times New Roman" w:cs="Times New Roman"/>
          <w:sz w:val="28"/>
          <w:szCs w:val="28"/>
        </w:rPr>
      </w:pPr>
      <w:r>
        <w:rPr>
          <w:rFonts w:cs="Times New Roman"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cs="Times New Roman"/>
          <w:sz w:val="28"/>
          <w:szCs w:val="28"/>
        </w:rPr>
      </w:pPr>
      <w:r>
        <w:rPr>
          <w:rFonts w:cs="Times New Roman"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изменения в положения о закупке либо утвердить новые положения о закупке в соответствии с типовым положением, не позднее 1 октября 2025 года со сроком вступления в силу таких положений со дня размещения в ЕИС положений о закупке в новой редакции.</w:t>
      </w:r>
    </w:p>
    <w:p>
      <w:pPr>
        <w:pStyle w:val="Standard"/>
        <w:ind w:left="340" w:firstLine="850"/>
        <w:jc w:val="both"/>
        <w:rPr>
          <w:rFonts w:ascii="Times New Roman" w:hAnsi="Times New Roman" w:cs="Times New Roman"/>
          <w:sz w:val="28"/>
          <w:szCs w:val="28"/>
        </w:rPr>
      </w:pPr>
      <w:r>
        <w:rPr>
          <w:rFonts w:cs="Times New Roman" w:ascii="Times New Roman" w:hAnsi="Times New Roman"/>
          <w:sz w:val="28"/>
          <w:szCs w:val="28"/>
        </w:rPr>
        <w:t>3.Управлению службы протокола и информационной политики</w:t>
        <w:br/>
        <w:t>муниципального образования Кореновский муниципальный район Краснодарского края обеспечить размещение (опубликование) настоящего постановления на официальном сайте администрации муниципального образования Кореновский муниципальный район Краснодарского края в информационно-телекоммуникационной сети «Интернет» в установленном порядке.</w:t>
      </w:r>
    </w:p>
    <w:p>
      <w:pPr>
        <w:pStyle w:val="Standard"/>
        <w:ind w:left="340" w:firstLine="850"/>
        <w:jc w:val="both"/>
        <w:rPr>
          <w:rFonts w:ascii="Times New Roman" w:hAnsi="Times New Roman" w:cs="Times New Roman"/>
          <w:sz w:val="28"/>
          <w:szCs w:val="28"/>
        </w:rPr>
      </w:pPr>
      <w:r>
        <w:rPr>
          <w:rFonts w:cs="Times New Roman" w:ascii="Times New Roman" w:hAnsi="Times New Roman"/>
          <w:sz w:val="28"/>
          <w:szCs w:val="28"/>
        </w:rPr>
        <w:t>4.Постановление вступает в силу после его официального опубликования.</w:t>
      </w:r>
    </w:p>
    <w:p>
      <w:pPr>
        <w:pStyle w:val="Standard"/>
        <w:rPr>
          <w:rFonts w:ascii="Times New Roman" w:hAnsi="Times New Roman" w:cs="Times New Roman"/>
          <w:sz w:val="28"/>
          <w:szCs w:val="28"/>
        </w:rPr>
      </w:pPr>
      <w:r>
        <w:rPr>
          <w:rFonts w:cs="Times New Roman" w:ascii="Times New Roman" w:hAnsi="Times New Roman"/>
          <w:sz w:val="28"/>
          <w:szCs w:val="28"/>
        </w:rPr>
      </w:r>
    </w:p>
    <w:tbl>
      <w:tblPr>
        <w:tblW w:w="9747"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94"/>
        <w:gridCol w:w="4558"/>
        <w:gridCol w:w="76"/>
        <w:gridCol w:w="4700"/>
        <w:gridCol w:w="118"/>
      </w:tblGrid>
      <w:tr>
        <w:trPr/>
        <w:tc>
          <w:tcPr>
            <w:tcW w:w="294" w:type="dxa"/>
            <w:tcBorders/>
          </w:tcPr>
          <w:p>
            <w:pPr>
              <w:pStyle w:val="Standard"/>
              <w:widowControl w:val="false"/>
              <w:jc w:val="both"/>
              <w:rPr>
                <w:rFonts w:ascii="Times New Roman" w:hAnsi="Times New Roman" w:cs="Times New Roman"/>
                <w:sz w:val="28"/>
                <w:szCs w:val="28"/>
              </w:rPr>
            </w:pPr>
            <w:r>
              <w:rPr/>
            </w:r>
          </w:p>
        </w:tc>
        <w:tc>
          <w:tcPr>
            <w:tcW w:w="4558" w:type="dxa"/>
            <w:tcBorders/>
            <w:shd w:color="auto" w:fill="auto" w:val="clear"/>
          </w:tcPr>
          <w:p>
            <w:pPr>
              <w:pStyle w:val="Standard"/>
              <w:widowControl w:val="false"/>
              <w:jc w:val="both"/>
              <w:rPr>
                <w:rFonts w:ascii="Times New Roman" w:hAnsi="Times New Roman" w:cs="Times New Roman"/>
                <w:sz w:val="28"/>
                <w:szCs w:val="28"/>
              </w:rPr>
            </w:pPr>
            <w:r>
              <w:rPr>
                <w:rFonts w:cs="Times New Roman" w:ascii="Times New Roman" w:hAnsi="Times New Roman"/>
                <w:sz w:val="28"/>
                <w:szCs w:val="28"/>
              </w:rPr>
              <w:t>Глава</w:t>
            </w:r>
          </w:p>
          <w:p>
            <w:pPr>
              <w:pStyle w:val="Standard"/>
              <w:widowControl w:val="false"/>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cs="Times New Roman"/>
                <w:sz w:val="28"/>
                <w:szCs w:val="28"/>
              </w:rPr>
            </w:pPr>
            <w:r>
              <w:rPr>
                <w:rFonts w:cs="Times New Roman" w:ascii="Times New Roman" w:hAnsi="Times New Roman"/>
                <w:sz w:val="28"/>
                <w:szCs w:val="28"/>
              </w:rPr>
              <w:t>Кореновский муниципальный район</w:t>
            </w:r>
          </w:p>
          <w:p>
            <w:pPr>
              <w:pStyle w:val="Standard"/>
              <w:widowControl w:val="false"/>
              <w:snapToGrid w:val="false"/>
              <w:jc w:val="both"/>
              <w:rPr>
                <w:rFonts w:ascii="Times New Roman" w:hAnsi="Times New Roman" w:cs="Times New Roman"/>
                <w:sz w:val="28"/>
                <w:szCs w:val="28"/>
              </w:rPr>
            </w:pPr>
            <w:r>
              <w:rPr>
                <w:rFonts w:cs="Times New Roman" w:ascii="Times New Roman" w:hAnsi="Times New Roman"/>
                <w:sz w:val="28"/>
                <w:szCs w:val="28"/>
              </w:rPr>
              <w:t>Краснодарского края</w:t>
            </w:r>
          </w:p>
        </w:tc>
        <w:tc>
          <w:tcPr>
            <w:tcW w:w="4776" w:type="dxa"/>
            <w:gridSpan w:val="2"/>
            <w:tcBorders/>
            <w:shd w:color="auto" w:fill="auto" w:val="clear"/>
            <w:vAlign w:val="bottom"/>
          </w:tcPr>
          <w:p>
            <w:pPr>
              <w:pStyle w:val="Standard"/>
              <w:widowControl w:val="false"/>
              <w:snapToGrid w:val="false"/>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С.А. Голобородько</w:t>
            </w:r>
          </w:p>
        </w:tc>
        <w:tc>
          <w:tcPr>
            <w:tcW w:w="118" w:type="dxa"/>
            <w:tcBorders/>
          </w:tcPr>
          <w:p>
            <w:pPr>
              <w:pStyle w:val="Normal"/>
              <w:widowControl w:val="false"/>
              <w:rPr/>
            </w:pPr>
            <w:r>
              <w:rPr/>
            </w:r>
          </w:p>
        </w:tc>
      </w:tr>
      <w:tr>
        <w:trPr/>
        <w:tc>
          <w:tcPr>
            <w:tcW w:w="4928" w:type="dxa"/>
            <w:gridSpan w:val="3"/>
            <w:tcBorders/>
            <w:shd w:color="auto" w:fill="auto" w:val="clear"/>
          </w:tcPr>
          <w:p>
            <w:pPr>
              <w:pStyle w:val="ConsNonformat"/>
              <w:widowControl w:val="false"/>
              <w:ind w:right="0" w:hanging="0"/>
              <w:jc w:val="both"/>
              <w:rPr>
                <w:rFonts w:ascii="Times New Roman" w:hAnsi="Times New Roman" w:cs="Times New Roman"/>
                <w:sz w:val="28"/>
                <w:szCs w:val="28"/>
              </w:rPr>
            </w:pPr>
            <w:r>
              <w:rPr>
                <w:rFonts w:cs="Times New Roman" w:ascii="Times New Roman" w:hAnsi="Times New Roman"/>
                <w:sz w:val="28"/>
                <w:szCs w:val="28"/>
              </w:rPr>
              <w:tab/>
              <w:tab/>
              <w:tab/>
              <w:tab/>
            </w:r>
          </w:p>
        </w:tc>
        <w:tc>
          <w:tcPr>
            <w:tcW w:w="4818" w:type="dxa"/>
            <w:gridSpan w:val="2"/>
            <w:tcBorders/>
            <w:shd w:color="auto" w:fill="auto" w:val="clear"/>
          </w:tcPr>
          <w:p>
            <w:pPr>
              <w:pStyle w:val="ConsNonformat"/>
              <w:widowControl w:val="false"/>
              <w:ind w:right="0" w:hanging="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ConsNonformat"/>
              <w:widowControl w:val="false"/>
              <w:ind w:right="0" w:hanging="0"/>
              <w:jc w:val="center"/>
              <w:rPr>
                <w:rFonts w:ascii="Times New Roman" w:hAnsi="Times New Roman" w:cs="Times New Roman"/>
                <w:sz w:val="28"/>
                <w:szCs w:val="28"/>
              </w:rPr>
            </w:pPr>
            <w:r>
              <w:rPr>
                <w:rFonts w:cs="Times New Roman" w:ascii="Times New Roman" w:hAnsi="Times New Roman"/>
                <w:sz w:val="28"/>
                <w:szCs w:val="28"/>
              </w:rPr>
              <w:t>к постановлению администрации муниципального образования Кореновский муниципальный район</w:t>
            </w:r>
          </w:p>
          <w:p>
            <w:pPr>
              <w:pStyle w:val="ConsNonformat"/>
              <w:widowControl w:val="false"/>
              <w:ind w:right="0" w:hanging="0"/>
              <w:jc w:val="center"/>
              <w:rPr>
                <w:rFonts w:ascii="Times New Roman" w:hAnsi="Times New Roman" w:cs="Times New Roman"/>
                <w:sz w:val="28"/>
                <w:szCs w:val="28"/>
              </w:rPr>
            </w:pPr>
            <w:r>
              <w:rPr>
                <w:rFonts w:cs="Times New Roman" w:ascii="Times New Roman" w:hAnsi="Times New Roman"/>
                <w:sz w:val="28"/>
                <w:szCs w:val="28"/>
              </w:rPr>
              <w:t>Краснодарского края</w:t>
            </w:r>
          </w:p>
          <w:p>
            <w:pPr>
              <w:pStyle w:val="ConsNonformat"/>
              <w:widowControl w:val="false"/>
              <w:ind w:right="0" w:hanging="0"/>
              <w:jc w:val="center"/>
              <w:rPr>
                <w:rFonts w:ascii="Times New Roman" w:hAnsi="Times New Roman" w:cs="Times New Roman"/>
                <w:sz w:val="28"/>
                <w:szCs w:val="28"/>
              </w:rPr>
            </w:pPr>
            <w:r>
              <w:rPr>
                <w:rFonts w:cs="Times New Roman" w:ascii="Times New Roman" w:hAnsi="Times New Roman"/>
                <w:sz w:val="28"/>
                <w:szCs w:val="28"/>
              </w:rPr>
              <w:t>от  ___________ № _________</w:t>
            </w:r>
          </w:p>
        </w:tc>
      </w:tr>
    </w:tbl>
    <w:p>
      <w:pPr>
        <w:pStyle w:val="ConsNonformat"/>
        <w:ind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Nonformat"/>
        <w:ind w:right="0" w:firstLine="540"/>
        <w:jc w:val="both"/>
        <w:rPr>
          <w:rFonts w:ascii="Times New Roman" w:hAnsi="Times New Roman" w:cs="Times New Roman"/>
          <w:sz w:val="28"/>
          <w:szCs w:val="28"/>
        </w:rPr>
      </w:pPr>
      <w:r>
        <w:rPr>
          <w:rFonts w:cs="Times New Roman" w:ascii="Times New Roman" w:hAnsi="Times New Roman"/>
          <w:sz w:val="28"/>
          <w:szCs w:val="28"/>
        </w:rPr>
        <w:tab/>
        <w:tab/>
        <w:tab/>
        <w:tab/>
        <w:tab/>
      </w:r>
    </w:p>
    <w:p>
      <w:pPr>
        <w:pStyle w:val="ConsNonformat"/>
        <w:ind w:right="0" w:hanging="0"/>
        <w:jc w:val="center"/>
        <w:rPr>
          <w:rFonts w:ascii="Times New Roman" w:hAnsi="Times New Roman" w:cs="Times New Roman"/>
          <w:sz w:val="28"/>
          <w:szCs w:val="28"/>
        </w:rPr>
      </w:pPr>
      <w:r>
        <w:rPr>
          <w:rFonts w:cs="Times New Roman" w:ascii="Times New Roman" w:hAnsi="Times New Roman"/>
          <w:sz w:val="28"/>
          <w:szCs w:val="28"/>
        </w:rPr>
      </w:r>
    </w:p>
    <w:p>
      <w:pPr>
        <w:pStyle w:val="Standard"/>
        <w:shd w:val="clear" w:color="auto" w:fill="FFFFFF"/>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b/>
          <w:sz w:val="28"/>
          <w:szCs w:val="28"/>
        </w:rPr>
        <w:t>для</w:t>
      </w:r>
      <w:r>
        <w:rPr>
          <w:rFonts w:cs="Times New Roman" w:ascii="Times New Roman" w:hAnsi="Times New Roman"/>
          <w:b/>
          <w:sz w:val="28"/>
          <w:szCs w:val="28"/>
          <w:lang w:val="en-US"/>
        </w:rPr>
        <w:t> </w:t>
      </w:r>
      <w:r>
        <w:rPr>
          <w:rFonts w:cs="Times New Roman"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муниципальный район Краснодарского края</w:t>
      </w:r>
    </w:p>
    <w:p>
      <w:pPr>
        <w:pStyle w:val="ConsPlusNormal"/>
        <w:widowControl w:val="false"/>
        <w:numPr>
          <w:ilvl w:val="0"/>
          <w:numId w:val="3"/>
        </w:numPr>
        <w:spacing w:before="240" w:after="120"/>
        <w:jc w:val="center"/>
        <w:rPr>
          <w:b/>
        </w:rPr>
      </w:pPr>
      <w:r>
        <w:rPr>
          <w:b/>
        </w:rPr>
        <w:t>ОСНОВНЫЕ ПОЛОЖЕНИЯ</w:t>
      </w:r>
    </w:p>
    <w:p>
      <w:pPr>
        <w:pStyle w:val="2"/>
        <w:numPr>
          <w:ilvl w:val="0"/>
          <w:numId w:val="2"/>
        </w:numPr>
        <w:rPr>
          <w:rFonts w:ascii="Times New Roman" w:hAnsi="Times New Roman" w:cs="Times New Roman"/>
          <w:sz w:val="28"/>
          <w:szCs w:val="28"/>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 xml:space="preserve">Заказчик – ____________________ </w:t>
      </w:r>
      <w:r>
        <w:rPr>
          <w:rFonts w:cs="Times New Roman" w:ascii="Times New Roman" w:hAnsi="Times New Roman"/>
          <w:i/>
          <w:sz w:val="28"/>
          <w:szCs w:val="28"/>
        </w:rPr>
        <w:t>(указывается наименование бюджетного, автономного учреждения, унитарного предприятия)</w:t>
      </w:r>
      <w:r>
        <w:rPr>
          <w:rFonts w:cs="Times New Roman"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Заявка на участие в неконкурентной закупке – заявка на участие в закупке, проводимой одним из способов, указанных в пункте 7.4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исполнителя) или в любой иной форме. </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2.1. Настоящее положение о закупке товаров, работ, услуг для</w:t>
      </w:r>
      <w:r>
        <w:rPr>
          <w:rFonts w:cs="Times New Roman" w:ascii="Times New Roman" w:hAnsi="Times New Roman"/>
          <w:sz w:val="28"/>
          <w:szCs w:val="28"/>
          <w:lang w:val="en-US"/>
        </w:rPr>
        <w:t> </w:t>
      </w:r>
      <w:r>
        <w:rPr>
          <w:rFonts w:cs="Times New Roman"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муниципальный район Краснодарского края (далее – Положение) разработано в соответствии с Законом № 223-ФЗ и</w:t>
      </w:r>
      <w:r>
        <w:rPr>
          <w:rFonts w:cs="Times New Roman" w:ascii="Times New Roman" w:hAnsi="Times New Roman"/>
          <w:sz w:val="28"/>
          <w:szCs w:val="28"/>
          <w:lang w:val="en-US"/>
        </w:rPr>
        <w:t> </w:t>
      </w:r>
      <w:r>
        <w:rPr>
          <w:rFonts w:cs="Times New Roman" w:ascii="Times New Roman" w:hAnsi="Times New Roman"/>
          <w:sz w:val="28"/>
          <w:szCs w:val="28"/>
        </w:rPr>
        <w:t xml:space="preserve">регулирует закупочную деятельность ________________ </w:t>
      </w:r>
      <w:r>
        <w:rPr>
          <w:rFonts w:cs="Times New Roman" w:ascii="Times New Roman" w:hAnsi="Times New Roman"/>
          <w:i/>
          <w:sz w:val="28"/>
          <w:szCs w:val="28"/>
        </w:rPr>
        <w:t>(указывается наименование заказчика)</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 развитие добросовестной конкуренции;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 информационная открытость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cs="Times New Roman"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2"/>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При осуществлении закупки у единственного поставщика (исполнителя, подрядчика) изменения в план закупки вносятся с учетом соблюдения положений пункта 63.2 раздела 63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 закрытый конкурс,</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 открытый аукцион,</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 аукцион в электронной форме,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6) закрытый аукцион,</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 запрос котировок в электронной форме,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8) закрытый запрос котировок,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9) запрос цен в электронной форме,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10) запрос предложений в электронной форме,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cs="Times New Roman" w:ascii="Times New Roman" w:hAnsi="Times New Roman"/>
          <w:sz w:val="28"/>
          <w:szCs w:val="28"/>
          <w:lang w:val="en-US"/>
        </w:rPr>
        <w:t> </w:t>
      </w:r>
      <w:r>
        <w:rPr>
          <w:rFonts w:cs="Times New Roman"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запросе оферт в электронной форме невозможно определить, предусмотрены главой 17 настоящего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7.11. Условия и порядок применения 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w:t>
      </w:r>
      <w:r>
        <w:rPr>
          <w:rFonts w:cs="Times New Roman"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cs="Times New Roman" w:ascii="Times New Roman" w:hAnsi="Times New Roman"/>
          <w:sz w:val="28"/>
          <w:szCs w:val="28"/>
          <w:lang w:val="en-US"/>
        </w:rPr>
        <w:t> </w:t>
      </w:r>
      <w:r>
        <w:rPr>
          <w:rFonts w:cs="Times New Roman"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cs="Times New Roman"/>
          <w:b/>
          <w:sz w:val="28"/>
          <w:szCs w:val="28"/>
        </w:rPr>
      </w:pPr>
      <w:r>
        <w:rPr>
          <w:rFonts w:cs="Times New Roman" w:ascii="Times New Roman" w:hAnsi="Times New Roman"/>
          <w:b/>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cs="Times New Roman" w:ascii="Times New Roman" w:hAnsi="Times New Roman"/>
          <w:sz w:val="28"/>
          <w:szCs w:val="28"/>
          <w:lang w:val="en-US"/>
        </w:rPr>
        <w:t> </w:t>
      </w:r>
      <w:r>
        <w:rPr>
          <w:rFonts w:cs="Times New Roman"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8.5. Проект договора является неотъемлемой частью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извещения о проведении запроса котировок в электронной форме. В случае осуществления закупки</w:t>
      </w:r>
      <w:r>
        <w:rPr>
          <w:rFonts w:eastAsia="Calibri" w:cs="Times New Roman" w:ascii="Times New Roman" w:hAnsi="Times New Roman" w:eastAsiaTheme="minorHAnsi"/>
          <w:sz w:val="28"/>
          <w:szCs w:val="28"/>
          <w:lang w:eastAsia="en-US"/>
        </w:rPr>
        <w:t xml:space="preserve"> по нескольким лотам проект договора формируется в отношении каждого лота, за исключением случаев, когда для</w:t>
      </w:r>
      <w:r>
        <w:rPr>
          <w:rFonts w:eastAsia="Calibri" w:cs="Times New Roman" w:ascii="Times New Roman" w:hAnsi="Times New Roman" w:eastAsiaTheme="minorHAnsi"/>
          <w:sz w:val="28"/>
          <w:szCs w:val="28"/>
          <w:lang w:val="en-US" w:eastAsia="en-US"/>
        </w:rPr>
        <w:t> </w:t>
      </w:r>
      <w:bookmarkStart w:id="8" w:name="P079A"/>
      <w:bookmarkEnd w:id="8"/>
      <w:r>
        <w:rPr>
          <w:rFonts w:eastAsia="Calibri" w:cs="Times New Roman"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cs="Times New Roman" w:ascii="Times New Roman" w:hAnsi="Times New Roman"/>
          <w:sz w:val="28"/>
          <w:szCs w:val="28"/>
        </w:rPr>
        <w:t>переторжки</w:t>
      </w:r>
      <w:r>
        <w:rPr>
          <w:rFonts w:eastAsia="Calibri" w:cs="Times New Roman" w:ascii="Times New Roman" w:hAnsi="Times New Roman" w:eastAsiaTheme="minorHAnsi"/>
          <w:sz w:val="28"/>
          <w:szCs w:val="28"/>
          <w:lang w:eastAsia="en-US"/>
        </w:rPr>
        <w:t>.</w:t>
      </w:r>
    </w:p>
    <w:p>
      <w:pPr>
        <w:pStyle w:val="Formattext"/>
        <w:spacing w:before="0" w:after="0"/>
        <w:ind w:firstLine="708"/>
        <w:jc w:val="both"/>
        <w:rPr>
          <w:rFonts w:ascii="Times New Roman" w:hAnsi="Times New Roman" w:cs="Times New Roman"/>
          <w:sz w:val="28"/>
          <w:szCs w:val="28"/>
        </w:rPr>
      </w:pPr>
      <w:r>
        <w:rPr>
          <w:rFonts w:eastAsia="Calibri" w:cs="Times New Roman"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cs="Times New Roman" w:ascii="Times New Roman" w:hAnsi="Times New Roman"/>
          <w:sz w:val="28"/>
          <w:szCs w:val="28"/>
        </w:rPr>
        <w:t>определения победителя закупки с неопределенным объемом</w:t>
      </w:r>
      <w:r>
        <w:rPr>
          <w:rFonts w:eastAsia="Calibri" w:cs="Times New Roman" w:ascii="Times New Roman" w:hAnsi="Times New Roman" w:eastAsiaTheme="minorHAnsi"/>
          <w:sz w:val="28"/>
          <w:szCs w:val="28"/>
          <w:lang w:eastAsia="en-US"/>
        </w:rPr>
        <w:t>.</w:t>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cs="Times New Roman"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2">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11.1. 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rFonts w:ascii="Times New Roman" w:hAnsi="Times New Roman" w:cs="Times New Roman"/>
          <w:sz w:val="28"/>
          <w:szCs w:val="28"/>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3">
        <w:r>
          <w:rPr>
            <w:rStyle w:val="-"/>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z w:val="28"/>
          <w:szCs w:val="28"/>
        </w:rPr>
        <w:t xml:space="preserve">12.6. </w:t>
      </w:r>
      <w:r>
        <w:rPr>
          <w:rFonts w:cs="Times New Roman"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cs="Times New Roman" w:ascii="Times New Roman" w:hAnsi="Times New Roman"/>
          <w:sz w:val="28"/>
          <w:szCs w:val="28"/>
        </w:rPr>
        <w:t xml:space="preserve"> </w:t>
      </w:r>
      <w:r>
        <w:rPr>
          <w:rFonts w:cs="Times New Roman"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национального режима при осуществлении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Web"/>
        <w:spacing w:lineRule="atLeast" w:line="288" w:beforeAutospacing="0" w:before="0" w:afterAutospacing="0" w:after="0"/>
        <w:ind w:firstLine="540"/>
        <w:jc w:val="both"/>
        <w:rPr>
          <w:sz w:val="28"/>
          <w:szCs w:val="28"/>
        </w:rPr>
      </w:pPr>
      <w:r>
        <w:rPr>
          <w:sz w:val="28"/>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Normal"/>
        <w:spacing w:lineRule="atLeast" w:line="288"/>
        <w:ind w:firstLine="709"/>
        <w:jc w:val="both"/>
        <w:rPr>
          <w:rFonts w:ascii="Times New Roman" w:hAnsi="Times New Roman" w:cs="Times New Roman"/>
          <w:sz w:val="28"/>
          <w:szCs w:val="28"/>
        </w:rPr>
      </w:pPr>
      <w:r>
        <w:rPr>
          <w:rFonts w:cs="Times New Roman" w:ascii="Times New Roman" w:hAnsi="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pPr>
        <w:pStyle w:val="Normal"/>
        <w:widowControl w:val="false"/>
        <w:ind w:firstLine="709"/>
        <w:jc w:val="both"/>
        <w:rPr>
          <w:rFonts w:ascii="Times New Roman" w:hAnsi="Times New Roman" w:eastAsia="Times New Roman" w:cs="Times New Roman"/>
          <w:sz w:val="28"/>
          <w:szCs w:val="28"/>
          <w:lang w:eastAsia="ru-RU" w:bidi="ar-SA"/>
        </w:rPr>
      </w:pPr>
      <w:r>
        <w:rPr>
          <w:rFonts w:eastAsia="Times New Roman" w:cs="Times New Roman" w:ascii="Times New Roman" w:hAnsi="Times New Roman"/>
          <w:sz w:val="28"/>
          <w:szCs w:val="28"/>
          <w:lang w:eastAsia="ru-RU" w:bidi="ar-SA"/>
        </w:rPr>
        <w:t xml:space="preserve">13.3. В случае применения мер, предусмотренных пунктом 1 части 2 статьи 3.1-4 Закона № 223-ФЗ: </w:t>
      </w:r>
    </w:p>
    <w:p>
      <w:pPr>
        <w:pStyle w:val="Normal"/>
        <w:spacing w:lineRule="atLeast" w:line="288"/>
        <w:ind w:firstLine="709"/>
        <w:jc w:val="both"/>
        <w:rPr>
          <w:rFonts w:ascii="Times New Roman" w:hAnsi="Times New Roman" w:eastAsia="Times New Roman" w:cs="Times New Roman"/>
          <w:sz w:val="28"/>
          <w:szCs w:val="28"/>
          <w:lang w:eastAsia="ru-RU" w:bidi="ar-SA"/>
        </w:rPr>
      </w:pPr>
      <w:r>
        <w:rPr>
          <w:rFonts w:eastAsia="Times New Roman" w:cs="Times New Roman" w:ascii="Times New Roman" w:hAnsi="Times New Roman"/>
          <w:sz w:val="28"/>
          <w:szCs w:val="28"/>
          <w:lang w:eastAsia="ru-RU" w:bidi="ar-SA"/>
        </w:rPr>
        <w:t>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 а именно:</w:t>
      </w:r>
    </w:p>
    <w:p>
      <w:pPr>
        <w:pStyle w:val="Normal"/>
        <w:spacing w:lineRule="atLeast" w:line="288"/>
        <w:ind w:firstLine="709"/>
        <w:jc w:val="both"/>
        <w:rPr>
          <w:rFonts w:ascii="Times New Roman" w:hAnsi="Times New Roman" w:eastAsia="Times New Roman" w:cs="Times New Roman"/>
          <w:sz w:val="28"/>
          <w:szCs w:val="28"/>
          <w:lang w:eastAsia="ru-RU" w:bidi="ar-SA"/>
        </w:rPr>
      </w:pPr>
      <w:r>
        <w:rPr>
          <w:rFonts w:eastAsia="Times New Roman" w:cs="Times New Roman" w:ascii="Times New Roman" w:hAnsi="Times New Roman"/>
          <w:sz w:val="28"/>
          <w:szCs w:val="28"/>
          <w:lang w:eastAsia="ru-RU" w:bidi="ar-SA"/>
        </w:rPr>
        <w:t>а) при осуществлении заку</w:t>
      </w:r>
      <w:r>
        <w:rPr>
          <w:rFonts w:cs="Times New Roman" w:ascii="Times New Roman" w:hAnsi="Times New Roman"/>
          <w:sz w:val="28"/>
          <w:szCs w:val="28"/>
        </w:rPr>
        <w:t>пки товара (в том числе поставляемого при выполнении закупаемых работ, оказании закупаемых услуг):</w:t>
      </w:r>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18" w:name="sub_1441"/>
      <w:r>
        <w:rPr>
          <w:rFonts w:eastAsia="Times New Roman" w:cs="Times New Roman" w:ascii="Times New Roman" w:hAnsi="Times New Roman"/>
          <w:sz w:val="28"/>
          <w:szCs w:val="28"/>
          <w:lang w:eastAsia="ru-RU" w:bidi="ar-SA"/>
        </w:rPr>
        <w:t>если Правительством Российской Федерации установлен предусмотренный подпунктом «а» пункта 1 части 2  статьи 3.1-4 Закона № 223-ФЗ запрет закупок товара</w:t>
      </w:r>
      <w:bookmarkEnd w:id="18"/>
      <w:r>
        <w:rPr>
          <w:rFonts w:eastAsia="Times New Roman" w:cs="Times New Roman" w:ascii="Times New Roman" w:hAnsi="Times New Roman"/>
          <w:sz w:val="28"/>
          <w:szCs w:val="28"/>
          <w:lang w:eastAsia="ru-RU" w:bidi="ar-SA"/>
        </w:rPr>
        <w:t xml:space="preserve">, </w:t>
      </w:r>
      <w:bookmarkStart w:id="19" w:name="sub_14411"/>
      <w:r>
        <w:rPr>
          <w:rFonts w:eastAsia="Times New Roman" w:cs="Times New Roman" w:ascii="Times New Roman" w:hAnsi="Times New Roman"/>
          <w:sz w:val="28"/>
          <w:szCs w:val="28"/>
          <w:lang w:eastAsia="ru-RU" w:bidi="ar-SA"/>
        </w:rPr>
        <w:t>заявка на участие в закупке, содержащая предложение о поставке такого товара, происходящего из иностранного государства, подлежит отклонению;</w:t>
      </w:r>
      <w:bookmarkStart w:id="20" w:name="sub_14413"/>
      <w:bookmarkEnd w:id="19"/>
      <w:bookmarkEnd w:id="20"/>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21" w:name="sub_1442"/>
      <w:r>
        <w:rPr>
          <w:rFonts w:eastAsia="Times New Roman" w:cs="Times New Roman" w:ascii="Times New Roman" w:hAnsi="Times New Roman"/>
          <w:sz w:val="28"/>
          <w:szCs w:val="28"/>
          <w:lang w:eastAsia="ru-RU" w:bidi="ar-SA"/>
        </w:rPr>
        <w:t>если Правительством Российской Федерации установлено предусмотренное подпунктом «а» пункта 1 части 2  статьи 3.1-4 Закона № 223-ФЗ ограничение закупок товара</w:t>
      </w:r>
      <w:bookmarkEnd w:id="21"/>
      <w:r>
        <w:rPr>
          <w:rFonts w:eastAsia="Times New Roman" w:cs="Times New Roman" w:ascii="Times New Roman" w:hAnsi="Times New Roman"/>
          <w:sz w:val="28"/>
          <w:szCs w:val="28"/>
          <w:lang w:eastAsia="ru-RU" w:bidi="ar-SA"/>
        </w:rPr>
        <w:t xml:space="preserve">, </w:t>
      </w:r>
      <w:bookmarkStart w:id="22" w:name="sub_14421"/>
      <w:r>
        <w:rPr>
          <w:rFonts w:eastAsia="Times New Roman" w:cs="Times New Roman" w:ascii="Times New Roman" w:hAnsi="Times New Roman"/>
          <w:sz w:val="28"/>
          <w:szCs w:val="28"/>
          <w:lang w:eastAsia="ru-RU" w:bidi="ar-SA"/>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предусмотрена документация о закупке) заявка, содержащая предложение о поставке такого товара российского происхождения;</w:t>
      </w:r>
      <w:bookmarkStart w:id="23" w:name="sub_14422"/>
      <w:bookmarkEnd w:id="22"/>
      <w:bookmarkEnd w:id="23"/>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24" w:name="sub_1443"/>
      <w:r>
        <w:rPr>
          <w:rFonts w:eastAsia="Times New Roman" w:cs="Times New Roman" w:ascii="Times New Roman" w:hAnsi="Times New Roman"/>
          <w:sz w:val="28"/>
          <w:szCs w:val="28"/>
          <w:lang w:eastAsia="ru-RU" w:bidi="ar-SA"/>
        </w:rPr>
        <w:t>если Правительством Российской Федерации установлено предусмотренное подпунктом «а» пункта 1 части 2  статьи 3.1-4 Закона № 223-ФЗ преимущество в отношении товара российского происхождения,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24"/>
      <w:r>
        <w:rPr>
          <w:rFonts w:eastAsia="Times New Roman" w:cs="Times New Roman" w:ascii="Times New Roman" w:hAnsi="Times New Roman"/>
          <w:sz w:val="28"/>
          <w:szCs w:val="28"/>
          <w:lang w:eastAsia="ru-RU" w:bidi="ar-SA"/>
        </w:rPr>
        <w:t>;</w:t>
      </w:r>
      <w:bookmarkStart w:id="25" w:name="sub_14433"/>
      <w:bookmarkEnd w:id="25"/>
    </w:p>
    <w:p>
      <w:pPr>
        <w:pStyle w:val="Normal"/>
        <w:spacing w:lineRule="atLeast" w:line="288"/>
        <w:ind w:firstLine="709"/>
        <w:jc w:val="both"/>
        <w:rPr>
          <w:rFonts w:ascii="Times New Roman" w:hAnsi="Times New Roman" w:eastAsia="Times New Roman" w:cs="Times New Roman"/>
          <w:sz w:val="28"/>
          <w:szCs w:val="28"/>
          <w:lang w:eastAsia="ru-RU" w:bidi="ar-SA"/>
        </w:rPr>
      </w:pPr>
      <w:r>
        <w:rPr>
          <w:rFonts w:eastAsia="Times New Roman" w:cs="Times New Roman" w:ascii="Times New Roman" w:hAnsi="Times New Roman"/>
          <w:sz w:val="28"/>
          <w:szCs w:val="28"/>
          <w:lang w:eastAsia="ru-RU" w:bidi="ar-SA"/>
        </w:rPr>
        <w:t>б) п</w:t>
      </w:r>
      <w:bookmarkStart w:id="26" w:name="sub_145"/>
      <w:r>
        <w:rPr>
          <w:rFonts w:eastAsia="Times New Roman" w:cs="Times New Roman" w:ascii="Times New Roman" w:hAnsi="Times New Roman"/>
          <w:sz w:val="28"/>
          <w:szCs w:val="28"/>
          <w:lang w:eastAsia="ru-RU" w:bidi="ar-SA"/>
        </w:rPr>
        <w:t>ри осуществлении закупки работы, услуги:</w:t>
      </w:r>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27" w:name="sub_1451"/>
      <w:bookmarkEnd w:id="26"/>
      <w:r>
        <w:rPr>
          <w:rFonts w:eastAsia="Times New Roman" w:cs="Times New Roman" w:ascii="Times New Roman" w:hAnsi="Times New Roman"/>
          <w:sz w:val="28"/>
          <w:szCs w:val="28"/>
          <w:lang w:eastAsia="ru-RU" w:bidi="ar-SA"/>
        </w:rPr>
        <w:t xml:space="preserve">если Правительством Российской Федерации установлен предусмотренный </w:t>
      </w:r>
      <w:hyperlink r:id="rId4">
        <w:r>
          <w:rPr>
            <w:rFonts w:eastAsia="Times New Roman" w:cs="Times New Roman" w:ascii="Times New Roman" w:hAnsi="Times New Roman"/>
            <w:sz w:val="28"/>
            <w:szCs w:val="28"/>
            <w:lang w:eastAsia="ru-RU" w:bidi="ar-SA"/>
          </w:rPr>
          <w:t>п</w:t>
        </w:r>
      </w:hyperlink>
      <w:r>
        <w:rPr>
          <w:rFonts w:eastAsia="Times New Roman" w:cs="Times New Roman" w:ascii="Times New Roman" w:hAnsi="Times New Roman"/>
          <w:sz w:val="28"/>
          <w:szCs w:val="28"/>
          <w:lang w:eastAsia="ru-RU" w:bidi="ar-SA"/>
        </w:rPr>
        <w:t>одпунктом «а» пункта 1 части 2  статьи 3.1-4 Закона № 223-ФЗ запрет закупки работы, услуги, соответственно выполняемой, оказываемой иностранным лицом,</w:t>
      </w:r>
      <w:bookmarkEnd w:id="27"/>
      <w:r>
        <w:rPr>
          <w:rFonts w:eastAsia="Times New Roman" w:cs="Times New Roman" w:ascii="Times New Roman" w:hAnsi="Times New Roman"/>
          <w:sz w:val="28"/>
          <w:szCs w:val="28"/>
          <w:lang w:eastAsia="ru-RU" w:bidi="ar-SA"/>
        </w:rPr>
        <w:t xml:space="preserve"> </w:t>
      </w:r>
      <w:bookmarkStart w:id="28" w:name="sub_14511"/>
      <w:r>
        <w:rPr>
          <w:rFonts w:eastAsia="Times New Roman" w:cs="Times New Roman" w:ascii="Times New Roman" w:hAnsi="Times New Roman"/>
          <w:sz w:val="28"/>
          <w:szCs w:val="28"/>
          <w:lang w:eastAsia="ru-RU" w:bidi="ar-SA"/>
        </w:rPr>
        <w:t>заявка на участие в такой закупке, поданная иностранным лицом, подлежит отклонению;</w:t>
      </w:r>
      <w:bookmarkStart w:id="29" w:name="sub_14512"/>
      <w:bookmarkEnd w:id="28"/>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30" w:name="sub_1452"/>
      <w:bookmarkEnd w:id="29"/>
      <w:bookmarkEnd w:id="30"/>
      <w:r>
        <w:rPr>
          <w:rFonts w:eastAsia="Times New Roman" w:cs="Times New Roman" w:ascii="Times New Roman" w:hAnsi="Times New Roman"/>
          <w:sz w:val="28"/>
          <w:szCs w:val="28"/>
          <w:lang w:eastAsia="ru-RU" w:bidi="ar-SA"/>
        </w:rPr>
        <w:t>если Правительством Российской Федерации установлено предусмотренное подпунктом «а»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предусмотрена документация о закупке);</w:t>
      </w:r>
    </w:p>
    <w:p>
      <w:pPr>
        <w:pStyle w:val="Normal"/>
        <w:spacing w:lineRule="atLeast" w:line="288"/>
        <w:ind w:firstLine="709"/>
        <w:jc w:val="both"/>
        <w:rPr>
          <w:rFonts w:ascii="Times New Roman" w:hAnsi="Times New Roman" w:eastAsia="Times New Roman" w:cs="Times New Roman"/>
          <w:sz w:val="28"/>
          <w:szCs w:val="28"/>
          <w:lang w:eastAsia="ru-RU" w:bidi="ar-SA"/>
        </w:rPr>
      </w:pPr>
      <w:bookmarkStart w:id="31" w:name="sub_1453"/>
      <w:bookmarkStart w:id="32" w:name="sub_1452_Копия_1"/>
      <w:bookmarkEnd w:id="32"/>
      <w:r>
        <w:rPr>
          <w:rFonts w:eastAsia="Times New Roman" w:cs="Times New Roman" w:ascii="Times New Roman" w:hAnsi="Times New Roman"/>
          <w:sz w:val="28"/>
          <w:szCs w:val="28"/>
          <w:lang w:eastAsia="ru-RU" w:bidi="ar-SA"/>
        </w:rPr>
        <w:t xml:space="preserve">если Правительством Российской Федерации установлено предусмотренное </w:t>
      </w:r>
      <w:hyperlink r:id="rId5">
        <w:r>
          <w:rPr>
            <w:rFonts w:eastAsia="Times New Roman" w:cs="Times New Roman" w:ascii="Times New Roman" w:hAnsi="Times New Roman"/>
            <w:sz w:val="28"/>
            <w:szCs w:val="28"/>
            <w:lang w:eastAsia="ru-RU" w:bidi="ar-SA"/>
          </w:rPr>
          <w:t>п</w:t>
        </w:r>
      </w:hyperlink>
      <w:r>
        <w:rPr>
          <w:rFonts w:eastAsia="Times New Roman" w:cs="Times New Roman" w:ascii="Times New Roman" w:hAnsi="Times New Roman"/>
          <w:sz w:val="28"/>
          <w:szCs w:val="28"/>
          <w:lang w:eastAsia="ru-RU" w:bidi="ar-SA"/>
        </w:rPr>
        <w:t>одпунктом «а» пункта 1 части 2  статьи 3.1-4 Закона № 223-ФЗ преимущество в отношении работы, услуги, соответственно выполняемой, оказываемой российским лицом,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bookmarkEnd w:id="31"/>
      <w:r>
        <w:rPr>
          <w:rFonts w:eastAsia="Times New Roman" w:cs="Times New Roman" w:ascii="Times New Roman" w:hAnsi="Times New Roman"/>
          <w:sz w:val="28"/>
          <w:szCs w:val="28"/>
          <w:lang w:eastAsia="ru-RU" w:bidi="ar-SA"/>
        </w:rPr>
        <w:t>;</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bidi="ar-SA"/>
        </w:rPr>
        <w:t>2) заказчик заключает договор</w:t>
      </w:r>
      <w:r>
        <w:rPr>
          <w:rFonts w:cs="Times New Roman" w:ascii="Times New Roman" w:hAnsi="Times New Roman"/>
          <w:sz w:val="28"/>
          <w:szCs w:val="28"/>
        </w:rPr>
        <w:t xml:space="preserve"> по результатам закупки и осуществляет его исполнение с учетом положений частей 4 и 5 статьи 3.1-4 Закона № 223-ФЗ.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3" w:name="__RefHeading__9688_337171922"/>
      <w:bookmarkStart w:id="34" w:name="_Toc23517709"/>
      <w:bookmarkEnd w:id="33"/>
      <w:bookmarkEnd w:id="34"/>
      <w:r>
        <w:rPr>
          <w:rFonts w:cs="Times New Roman" w:ascii="Times New Roman" w:hAnsi="Times New Roman"/>
          <w:sz w:val="28"/>
          <w:szCs w:val="28"/>
        </w:rPr>
        <w:t>14. Особенности проведения совместных закупок</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6">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5" w:name="__RefHeading__9690_337171922"/>
      <w:bookmarkStart w:id="36" w:name="_Toc23517710"/>
      <w:bookmarkEnd w:id="35"/>
      <w:bookmarkEnd w:id="36"/>
      <w:r>
        <w:rPr>
          <w:rFonts w:cs="Times New Roman" w:ascii="Times New Roman" w:hAnsi="Times New Roman"/>
          <w:sz w:val="28"/>
          <w:szCs w:val="28"/>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cs="Times New Roman"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pPr>
        <w:pStyle w:val="S1"/>
        <w:spacing w:beforeAutospacing="0" w:before="0" w:afterAutospacing="0" w:after="0"/>
        <w:ind w:firstLine="708"/>
        <w:jc w:val="both"/>
        <w:rPr>
          <w:sz w:val="28"/>
          <w:szCs w:val="28"/>
        </w:rPr>
      </w:pPr>
      <w:r>
        <w:rPr>
          <w:sz w:val="28"/>
          <w:szCs w:val="28"/>
        </w:rPr>
        <w:t>15.10. 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с учетом следующих особенностей:</w:t>
      </w:r>
    </w:p>
    <w:p>
      <w:pPr>
        <w:pStyle w:val="S1"/>
        <w:spacing w:beforeAutospacing="0" w:before="0" w:afterAutospacing="0" w:after="0"/>
        <w:ind w:firstLine="708"/>
        <w:jc w:val="both"/>
        <w:rPr>
          <w:sz w:val="28"/>
          <w:szCs w:val="28"/>
        </w:rPr>
      </w:pPr>
      <w:r>
        <w:rPr>
          <w:sz w:val="28"/>
          <w:szCs w:val="28"/>
        </w:rPr>
        <w:t>1) при проведении закупки Заказчик размещает в единой информационной системе, на официальном сайте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малого и среднего предпринимательства;</w:t>
      </w:r>
    </w:p>
    <w:p>
      <w:pPr>
        <w:pStyle w:val="S1"/>
        <w:spacing w:beforeAutospacing="0" w:before="0" w:afterAutospacing="0" w:after="0"/>
        <w:ind w:firstLine="708"/>
        <w:jc w:val="both"/>
        <w:rPr>
          <w:sz w:val="28"/>
          <w:szCs w:val="28"/>
        </w:rPr>
      </w:pPr>
      <w:r>
        <w:rPr>
          <w:sz w:val="28"/>
          <w:szCs w:val="28"/>
        </w:rPr>
        <w:t>2) участник закупки в случае закупки у единственного поставщика (подрядчика, исполнителя) - до заключения договора обязан предоставить декларацию или сведения из единого реестра субъектов МСП.</w:t>
      </w:r>
    </w:p>
    <w:p>
      <w:pPr>
        <w:pStyle w:val="S1"/>
        <w:spacing w:beforeAutospacing="0" w:before="0" w:afterAutospacing="0" w:after="0"/>
        <w:ind w:firstLine="708"/>
        <w:jc w:val="both"/>
        <w:rPr>
          <w:sz w:val="28"/>
          <w:szCs w:val="28"/>
        </w:rPr>
      </w:pPr>
      <w:r>
        <w:rPr>
          <w:sz w:val="28"/>
          <w:szCs w:val="28"/>
        </w:rPr>
        <w:t>15.11. Закупки, участниками которых являются только субъекты МСП, могут быть осуществлены путем применения способа неконкурентной закупки, порядок проведения которого предусматривает следующее:</w:t>
      </w:r>
    </w:p>
    <w:p>
      <w:pPr>
        <w:pStyle w:val="S1"/>
        <w:spacing w:beforeAutospacing="0" w:before="0" w:afterAutospacing="0" w:after="0"/>
        <w:jc w:val="both"/>
        <w:rPr>
          <w:sz w:val="28"/>
          <w:szCs w:val="28"/>
        </w:rPr>
      </w:pPr>
      <w:r>
        <w:rPr>
          <w:sz w:val="28"/>
          <w:szCs w:val="28"/>
        </w:rPr>
        <w:t xml:space="preserve">а) осуществление закупки в электронной форме на электронной площадке, предусмотренной </w:t>
      </w:r>
      <w:r>
        <w:fldChar w:fldCharType="begin"/>
      </w:r>
      <w:r>
        <w:rPr>
          <w:rStyle w:val="-"/>
          <w:sz w:val="28"/>
          <w:szCs w:val="28"/>
          <w:color w:val="auto"/>
        </w:rPr>
        <w:instrText xml:space="preserve"> HYPERLINK "https://internet.garant.ru/" \l "/document/12188083/entry/304010"</w:instrText>
      </w:r>
      <w:r>
        <w:rPr>
          <w:rStyle w:val="-"/>
          <w:sz w:val="28"/>
          <w:szCs w:val="28"/>
          <w:color w:val="auto"/>
        </w:rPr>
        <w:fldChar w:fldCharType="separate"/>
      </w:r>
      <w:r>
        <w:rPr>
          <w:rStyle w:val="-"/>
          <w:color w:val="auto"/>
          <w:sz w:val="28"/>
          <w:szCs w:val="28"/>
        </w:rPr>
        <w:t>частью 10 статьи 3.4</w:t>
      </w:r>
      <w:r>
        <w:rPr>
          <w:rStyle w:val="-"/>
          <w:sz w:val="28"/>
          <w:szCs w:val="28"/>
          <w:color w:val="auto"/>
        </w:rPr>
        <w:fldChar w:fldCharType="end"/>
      </w:r>
      <w:r>
        <w:rPr>
          <w:sz w:val="28"/>
          <w:szCs w:val="28"/>
        </w:rPr>
        <w:t xml:space="preserve"> Федерального закона N 223-ФЗ;</w:t>
      </w:r>
    </w:p>
    <w:p>
      <w:pPr>
        <w:pStyle w:val="S1"/>
        <w:spacing w:beforeAutospacing="0" w:before="0" w:afterAutospacing="0" w:after="0"/>
        <w:jc w:val="both"/>
        <w:rPr>
          <w:sz w:val="28"/>
          <w:szCs w:val="28"/>
        </w:rPr>
      </w:pPr>
      <w:r>
        <w:rPr>
          <w:sz w:val="28"/>
          <w:szCs w:val="28"/>
        </w:rPr>
        <w:t>б) цена договора, заключенного с применением такого способа закупки, не должна превышать 20 млн. рублей;</w:t>
      </w:r>
    </w:p>
    <w:p>
      <w:pPr>
        <w:pStyle w:val="S1"/>
        <w:spacing w:beforeAutospacing="0" w:before="0" w:afterAutospacing="0" w:after="0"/>
        <w:jc w:val="both"/>
        <w:rPr>
          <w:sz w:val="28"/>
          <w:szCs w:val="28"/>
        </w:rPr>
      </w:pPr>
      <w:r>
        <w:rPr>
          <w:sz w:val="28"/>
          <w:szCs w:val="28"/>
        </w:rPr>
        <w:t xml:space="preserve">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 </w:t>
      </w:r>
    </w:p>
    <w:p>
      <w:pPr>
        <w:pStyle w:val="Normal"/>
        <w:jc w:val="both"/>
        <w:rPr>
          <w:rFonts w:ascii="Times New Roman" w:hAnsi="Times New Roman" w:cs="Times New Roman"/>
          <w:sz w:val="28"/>
          <w:szCs w:val="28"/>
        </w:rPr>
      </w:pPr>
      <w:r>
        <w:rPr>
          <w:rFonts w:cs="Times New Roman" w:ascii="Times New Roman" w:hAnsi="Times New Roman"/>
          <w:sz w:val="28"/>
          <w:szCs w:val="28"/>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pPr>
        <w:pStyle w:val="S1"/>
        <w:spacing w:beforeAutospacing="0" w:before="0" w:afterAutospacing="0" w:after="0"/>
        <w:jc w:val="both"/>
        <w:rPr>
          <w:sz w:val="28"/>
          <w:szCs w:val="28"/>
        </w:rPr>
      </w:pPr>
      <w:r>
        <w:rPr>
          <w:sz w:val="28"/>
          <w:szCs w:val="28"/>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Информация о закупаемом товаре, работе, услуге, размещаемая заказчиком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может содержать в том числе: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закупаемого товара (работы, услуги) и соответствующий код ОКПД2;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поставки товаров, выполнения работ, оказания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количество (объем) необходимых к поставке товаров, выполнению работ, оказанию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место (регион) поставки товара, выполнения работы, оказания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порядок сопоставления и критерии оценки, отобранных оператором площадки предварительных предложений участников;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и порядок оплаты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порядок заключения договора и представления документов, необходимых для заключения договора;</w:t>
      </w:r>
    </w:p>
    <w:p>
      <w:pPr>
        <w:pStyle w:val="S1"/>
        <w:spacing w:beforeAutospacing="0" w:before="0" w:afterAutospacing="0" w:after="0"/>
        <w:jc w:val="both"/>
        <w:rPr>
          <w:sz w:val="28"/>
          <w:szCs w:val="28"/>
        </w:rPr>
      </w:pPr>
      <w:r>
        <w:rPr>
          <w:sz w:val="28"/>
          <w:szCs w:val="28"/>
        </w:rPr>
        <w:t xml:space="preserve">д) определение оператором электронной площадки из состава предварительных предложений, предусмотренных </w:t>
      </w:r>
      <w:r>
        <w:fldChar w:fldCharType="begin"/>
      </w:r>
      <w:r>
        <w:rPr>
          <w:rStyle w:val="-"/>
          <w:sz w:val="28"/>
          <w:szCs w:val="28"/>
          <w:color w:val="auto"/>
        </w:rPr>
        <w:instrText xml:space="preserve"> HYPERLINK "https://internet.garant.ru/" \l "/document/55730875/entry/262113"</w:instrText>
      </w:r>
      <w:r>
        <w:rPr>
          <w:rStyle w:val="-"/>
          <w:sz w:val="28"/>
          <w:szCs w:val="28"/>
          <w:color w:val="auto"/>
        </w:rPr>
        <w:fldChar w:fldCharType="separate"/>
      </w:r>
      <w:r>
        <w:rPr>
          <w:rStyle w:val="-"/>
          <w:color w:val="auto"/>
          <w:sz w:val="28"/>
          <w:szCs w:val="28"/>
        </w:rPr>
        <w:t>подпунктом "в"</w:t>
      </w:r>
      <w:r>
        <w:rPr>
          <w:rStyle w:val="-"/>
          <w:sz w:val="28"/>
          <w:szCs w:val="28"/>
          <w:color w:val="auto"/>
        </w:rPr>
        <w:fldChar w:fldCharType="end"/>
      </w:r>
      <w:r>
        <w:rPr>
          <w:sz w:val="28"/>
          <w:szCs w:val="28"/>
        </w:rPr>
        <w:t xml:space="preserve"> настоящего пункта, соответствующих требованиям Заказчика, предусмотренным </w:t>
      </w:r>
      <w:r>
        <w:fldChar w:fldCharType="begin"/>
      </w:r>
      <w:r>
        <w:rPr>
          <w:rStyle w:val="-"/>
          <w:sz w:val="28"/>
          <w:szCs w:val="28"/>
          <w:color w:val="auto"/>
        </w:rPr>
        <w:instrText xml:space="preserve"> HYPERLINK "https://internet.garant.ru/" \l "/document/55730875/entry/262114"</w:instrText>
      </w:r>
      <w:r>
        <w:rPr>
          <w:rStyle w:val="-"/>
          <w:sz w:val="28"/>
          <w:szCs w:val="28"/>
          <w:color w:val="auto"/>
        </w:rPr>
        <w:fldChar w:fldCharType="separate"/>
      </w:r>
      <w:r>
        <w:rPr>
          <w:rStyle w:val="-"/>
          <w:color w:val="auto"/>
          <w:sz w:val="28"/>
          <w:szCs w:val="28"/>
        </w:rPr>
        <w:t>подпунктом "г"</w:t>
      </w:r>
      <w:r>
        <w:rPr>
          <w:rStyle w:val="-"/>
          <w:sz w:val="28"/>
          <w:szCs w:val="28"/>
          <w:color w:val="auto"/>
        </w:rPr>
        <w:fldChar w:fldCharType="end"/>
      </w:r>
      <w:r>
        <w:rPr>
          <w:sz w:val="28"/>
          <w:szCs w:val="28"/>
        </w:rPr>
        <w:t xml:space="preserve"> настоящего пункта, предложений о поставке товара, выполнении работы, оказании услуги участников закупки из числа субъектов МСП;</w:t>
      </w:r>
    </w:p>
    <w:p>
      <w:pPr>
        <w:pStyle w:val="S1"/>
        <w:spacing w:beforeAutospacing="0" w:before="0" w:afterAutospacing="0" w:after="0"/>
        <w:jc w:val="both"/>
        <w:rPr>
          <w:sz w:val="28"/>
          <w:szCs w:val="28"/>
        </w:rPr>
      </w:pPr>
      <w:r>
        <w:rPr>
          <w:sz w:val="28"/>
          <w:szCs w:val="28"/>
        </w:rPr>
        <w:t xml:space="preserve">е) определение согласно критериям оценки, утвержденным в Положении о закупке,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w:t>
      </w:r>
      <w:r>
        <w:fldChar w:fldCharType="begin"/>
      </w:r>
      <w:r>
        <w:rPr>
          <w:rStyle w:val="-"/>
          <w:sz w:val="28"/>
          <w:szCs w:val="28"/>
          <w:color w:val="auto"/>
        </w:rPr>
        <w:instrText xml:space="preserve"> HYPERLINK "https://internet.garant.ru/" \l "/document/55730875/entry/262115"</w:instrText>
      </w:r>
      <w:r>
        <w:rPr>
          <w:rStyle w:val="-"/>
          <w:sz w:val="28"/>
          <w:szCs w:val="28"/>
          <w:color w:val="auto"/>
        </w:rPr>
        <w:fldChar w:fldCharType="separate"/>
      </w:r>
      <w:r>
        <w:rPr>
          <w:rStyle w:val="-"/>
          <w:color w:val="auto"/>
          <w:sz w:val="28"/>
          <w:szCs w:val="28"/>
        </w:rPr>
        <w:t>подпунктом "д"</w:t>
      </w:r>
      <w:r>
        <w:rPr>
          <w:rStyle w:val="-"/>
          <w:sz w:val="28"/>
          <w:szCs w:val="28"/>
          <w:color w:val="auto"/>
        </w:rPr>
        <w:fldChar w:fldCharType="end"/>
      </w:r>
      <w:r>
        <w:rPr>
          <w:sz w:val="28"/>
          <w:szCs w:val="28"/>
        </w:rPr>
        <w:t xml:space="preserve"> настоящего пункта;</w:t>
      </w:r>
    </w:p>
    <w:p>
      <w:pPr>
        <w:pStyle w:val="S1"/>
        <w:spacing w:beforeAutospacing="0" w:before="0" w:afterAutospacing="0" w:after="0"/>
        <w:jc w:val="both"/>
        <w:rPr>
          <w:sz w:val="28"/>
          <w:szCs w:val="28"/>
        </w:rPr>
      </w:pPr>
      <w:r>
        <w:rPr>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w:t>
      </w:r>
      <w:r>
        <w:fldChar w:fldCharType="begin"/>
      </w:r>
      <w:r>
        <w:rPr>
          <w:rStyle w:val="-"/>
          <w:sz w:val="28"/>
          <w:szCs w:val="28"/>
          <w:color w:val="auto"/>
        </w:rPr>
        <w:instrText xml:space="preserve"> HYPERLINK "https://internet.garant.ru/" \l "/document/55730875/entry/262116"</w:instrText>
      </w:r>
      <w:r>
        <w:rPr>
          <w:rStyle w:val="-"/>
          <w:sz w:val="28"/>
          <w:szCs w:val="28"/>
          <w:color w:val="auto"/>
        </w:rPr>
        <w:fldChar w:fldCharType="separate"/>
      </w:r>
      <w:r>
        <w:rPr>
          <w:rStyle w:val="-"/>
          <w:color w:val="auto"/>
          <w:sz w:val="28"/>
          <w:szCs w:val="28"/>
        </w:rPr>
        <w:t>подпунктом "е"</w:t>
      </w:r>
      <w:r>
        <w:rPr>
          <w:rStyle w:val="-"/>
          <w:sz w:val="28"/>
          <w:szCs w:val="28"/>
          <w:color w:val="auto"/>
        </w:rPr>
        <w:fldChar w:fldCharType="end"/>
      </w:r>
      <w:r>
        <w:rPr>
          <w:sz w:val="28"/>
          <w:szCs w:val="28"/>
        </w:rPr>
        <w:t xml:space="preserve"> настоящего пункта, на условиях, определенных в соответствии с требованиями, предусмотренными </w:t>
      </w:r>
      <w:r>
        <w:fldChar w:fldCharType="begin"/>
      </w:r>
      <w:r>
        <w:rPr>
          <w:rStyle w:val="-"/>
          <w:sz w:val="28"/>
          <w:szCs w:val="28"/>
          <w:color w:val="auto"/>
        </w:rPr>
        <w:instrText xml:space="preserve"> HYPERLINK "https://internet.garant.ru/" \l "/document/55730875/entry/262114"</w:instrText>
      </w:r>
      <w:r>
        <w:rPr>
          <w:rStyle w:val="-"/>
          <w:sz w:val="28"/>
          <w:szCs w:val="28"/>
          <w:color w:val="auto"/>
        </w:rPr>
        <w:fldChar w:fldCharType="separate"/>
      </w:r>
      <w:r>
        <w:rPr>
          <w:rStyle w:val="-"/>
          <w:color w:val="auto"/>
          <w:sz w:val="28"/>
          <w:szCs w:val="28"/>
        </w:rPr>
        <w:t>подпунктом "г"</w:t>
      </w:r>
      <w:r>
        <w:rPr>
          <w:rStyle w:val="-"/>
          <w:sz w:val="28"/>
          <w:szCs w:val="28"/>
          <w:color w:val="auto"/>
        </w:rPr>
        <w:fldChar w:fldCharType="end"/>
      </w:r>
      <w:r>
        <w:rPr>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15.12. Закупки, участниками которых являются только субъекты МСП, на сумму до 20 млн руб. могут осуществляться неконкурентным способом с использованием электронной торговой площадки (далее - электронный магазин).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Закупка, участниками которой являются только субъекты МСП, в электронном магазине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Договор заключается с поставщиком (исполнителем, подрядчиком), предложившим лучшие условия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При необходимости закупки товаров, работ, услуг у субъектов МСП в электронном магазине, заказчик формирует Закупку, подписанную усиленной электронной подписью, которая размещается на электронной торговой площадке не менее чем за 1 (один) рабочий день до окончания приема ценовых предложений. Закупка может содержать указание на марки, модели, наименования товара, производителя. Предоставление эквивалентных товаров, работ, услуг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Сформированная Закупка содержит: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предмет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место, условия и сроки поставки товара, выполнения работ, оказания услуг. Предусмотренный настоящим подпунктом срок исчисляется календарными днями;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начальную (максимальную) цену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и порядок оплаты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критерии оценки предложений участников;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требования к участникам закупки и перечень документов, представляемых участниками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-проект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Участники, предоставляя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размещенной закупке. Ценовое предложение участника является окончательным и включает в себя стоимость доставки, налогов, сборов и иных обязательных платежей.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Заказчик вправе не учитывать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Перед подачей предложения лица, желающие принять участие в Закупке, должны пройти процедуру регистрации участника в электронном магазине в соответствии с регламентом работы электронного магазина.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Участники представляют через электронный магазин предложения заказчику до окончания срока приема предложений, указанного в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Лучшим признается предложение участника, получившему наибольшие количество баллов по одному или совокупному сочетанию следующих критериев оценки: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цена договора (цена единицы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расходы на эксплуатацию и ремонт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качественные и (или) функциональные характеристики (потребительские свойства) товара, качество работ, услуг; - квалификация и деловая репутация участника закупки, в том числе опыт поставки аналогичных предмету закупки товаров (выполнения аналогичных предмету закупки работ, оказания аналогичных предмету закупки услуг),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 является ли участник закупки производителем или официальным дилером/представителем производителя товара;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сроки (периоды) поставки товара, выполнения работ, оказания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срок, на который предоставляются гарантии качества товара,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Критерии оценки размещаются заказчиком для каждой Закупки на электронной площадке в составе информации, предусмотренной подпунктом 2) настоящего пункта. При наличии нескольких равнозначных предложений лучшим признается то, которое поступило раньше.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Заказчик в случае принятия решения о заключении договора по итогам Закупки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закупке, предложении участника, чье предложение было признано лучшим, не ранее, чем на следующий день после публикации извещения о такой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Участник, чье предложение признано лучшим, должен подписать договор и направить его заказчику вместе с документами, указанными в подпункте 9) настоящего пункта, в срок, указанный заказчиком.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Если подписанный договор и требуемые в соответствии с подпунктом 9) настоящего пункта документы не представлены в срок, заказчик вправе заключить договор с участником, занявшим 2 место.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12) Закупка признается несостоявшейся в случае, если при проведении Закупки участниками не представлено ни одного предложения.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Если Закупка не состоялась, заказчик вправе объявить новую Закупку или заключить договор иным способом.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7" w:name="_Toc23517711"/>
      <w:bookmarkEnd w:id="37"/>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2"/>
        </w:numPr>
        <w:rPr>
          <w:rFonts w:ascii="Times New Roman" w:hAnsi="Times New Roman" w:cs="Times New Roman"/>
          <w:sz w:val="28"/>
          <w:szCs w:val="28"/>
        </w:rPr>
      </w:pPr>
      <w:bookmarkStart w:id="38" w:name="_Toc23517712"/>
      <w:bookmarkEnd w:id="38"/>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9" w:name="_Toc23517713"/>
      <w:bookmarkEnd w:id="39"/>
      <w:r>
        <w:rPr>
          <w:rFonts w:cs="Times New Roman" w:ascii="Times New Roman" w:hAnsi="Times New Roman"/>
          <w:sz w:val="28"/>
          <w:szCs w:val="28"/>
        </w:rPr>
        <w:t>18. Особенности проведения зонтичных закупок</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shd w:val="clear" w:color="auto" w:fill="FFFFFF" w:themeFill="background1"/>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извещении о проведении запроса котировок в электронной форме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shd w:val="clear" w:color="auto" w:fill="FFFFFF" w:themeFill="background1"/>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извещении о проведении запроса котировок в электронной форме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извещении о проведении запроса котировок в электронной форме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0" w:name="_Toc23517714"/>
      <w:bookmarkEnd w:id="40"/>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1" w:name="__RefHeading__9700_337171922"/>
      <w:bookmarkStart w:id="42" w:name="_Toc23517715"/>
      <w:bookmarkEnd w:id="41"/>
      <w:bookmarkEnd w:id="42"/>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43"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3"/>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4" w:name="_Toc23517716"/>
      <w:bookmarkEnd w:id="44"/>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firstLine="709"/>
        <w:rPr>
          <w:rFonts w:ascii="Times New Roman" w:hAnsi="Times New Roman" w:cs="Times New Roman"/>
          <w:sz w:val="28"/>
          <w:szCs w:val="28"/>
        </w:rPr>
      </w:pPr>
      <w:bookmarkStart w:id="45" w:name="_Toc23517717"/>
      <w:bookmarkEnd w:id="45"/>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46" w:name="__RefHeading__9706_337171922"/>
      <w:bookmarkStart w:id="47" w:name="_Toc103698942"/>
      <w:bookmarkStart w:id="48" w:name="_Toc23517718"/>
      <w:bookmarkEnd w:id="46"/>
      <w:bookmarkEnd w:id="48"/>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47"/>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49" w:name="_Toc103698943"/>
      <w:r>
        <w:rPr>
          <w:rFonts w:cs="Times New Roman" w:ascii="Times New Roman" w:hAnsi="Times New Roman"/>
          <w:sz w:val="28"/>
          <w:szCs w:val="28"/>
        </w:rPr>
        <w:t>23. Антидемпинговые меры</w:t>
      </w:r>
      <w:bookmarkEnd w:id="49"/>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4"/>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1"/>
        </w:numPr>
        <w:rPr>
          <w:rFonts w:ascii="Times New Roman" w:hAnsi="Times New Roman" w:cs="Times New Roman"/>
          <w:sz w:val="28"/>
          <w:szCs w:val="28"/>
        </w:rPr>
      </w:pPr>
      <w:bookmarkStart w:id="50" w:name="_Toc103698944"/>
      <w:bookmarkStart w:id="51" w:name="_Toc23517719"/>
      <w:bookmarkEnd w:id="51"/>
      <w:r>
        <w:rPr>
          <w:rFonts w:cs="Times New Roman" w:ascii="Times New Roman" w:hAnsi="Times New Roman"/>
          <w:sz w:val="28"/>
          <w:szCs w:val="28"/>
        </w:rPr>
        <w:t>24. Комиссия по осуществлению закупок</w:t>
      </w:r>
      <w:bookmarkEnd w:id="50"/>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24.2. Конкретные задачи и функции комиссии, права, обязанности и</w:t>
      </w:r>
      <w:r>
        <w:rPr>
          <w:rFonts w:cs="Times New Roman" w:ascii="Times New Roman" w:hAnsi="Times New Roman"/>
          <w:sz w:val="28"/>
          <w:szCs w:val="28"/>
          <w:lang w:val="en-US"/>
        </w:rPr>
        <w:t> </w:t>
      </w:r>
      <w:r>
        <w:rPr>
          <w:rFonts w:cs="Times New Roman"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24.5. Решение о включении конкретного лица в состав комиссии по</w:t>
      </w:r>
      <w:r>
        <w:rPr>
          <w:rFonts w:cs="Times New Roman" w:ascii="Times New Roman" w:hAnsi="Times New Roman"/>
          <w:sz w:val="28"/>
          <w:szCs w:val="28"/>
          <w:lang w:val="en-US"/>
        </w:rPr>
        <w:t> </w:t>
      </w:r>
      <w:r>
        <w:rPr>
          <w:rFonts w:cs="Times New Roman"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24.6. Замена члена комиссии </w:t>
      </w:r>
      <w:r>
        <w:rPr>
          <w:rFonts w:cs="Times New Roman" w:ascii="Times New Roman" w:hAnsi="Times New Roman"/>
          <w:sz w:val="28"/>
          <w:szCs w:val="28"/>
        </w:rPr>
        <w:t>по осуществлению закупок</w:t>
      </w:r>
      <w:r>
        <w:rPr>
          <w:rFonts w:eastAsia="Calibri" w:cs="Times New Roman"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24.7. Комиссия правомочна осуществлять свои функции, если</w:t>
      </w:r>
      <w:r>
        <w:rPr>
          <w:rFonts w:eastAsia="Calibri" w:cs="Times New Roman" w:ascii="Times New Roman" w:hAnsi="Times New Roman" w:eastAsiaTheme="minorHAnsi"/>
          <w:sz w:val="28"/>
          <w:szCs w:val="28"/>
          <w:lang w:val="en-US"/>
        </w:rPr>
        <w:t> </w:t>
      </w:r>
      <w:r>
        <w:rPr>
          <w:rFonts w:eastAsia="Calibri" w:cs="Times New Roman" w:ascii="Times New Roman" w:hAnsi="Times New Roman" w:eastAsiaTheme="minorHAnsi"/>
          <w:sz w:val="28"/>
          <w:szCs w:val="28"/>
        </w:rPr>
        <w:t>на</w:t>
      </w:r>
      <w:r>
        <w:rPr>
          <w:rFonts w:eastAsia="Calibri" w:cs="Times New Roman" w:ascii="Times New Roman" w:hAnsi="Times New Roman" w:eastAsiaTheme="minorHAnsi"/>
          <w:sz w:val="28"/>
          <w:szCs w:val="28"/>
          <w:lang w:val="en-US"/>
        </w:rPr>
        <w:t> </w:t>
      </w:r>
      <w:r>
        <w:rPr>
          <w:rFonts w:eastAsia="Calibri" w:cs="Times New Roman"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eastAsia="Calibri" w:cs="Times New Roman"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cs="Times New Roman"/>
          <w:strike/>
          <w:sz w:val="28"/>
          <w:szCs w:val="28"/>
        </w:rPr>
      </w:pPr>
      <w:r>
        <w:rPr>
          <w:rFonts w:cs="Times New Roman"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52" w:name="_Toc23517720"/>
      <w:bookmarkEnd w:id="52"/>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2"/>
        </w:numPr>
        <w:rPr>
          <w:rFonts w:ascii="Times New Roman" w:hAnsi="Times New Roman" w:cs="Times New Roman"/>
          <w:sz w:val="28"/>
          <w:szCs w:val="28"/>
        </w:rPr>
      </w:pPr>
      <w:bookmarkStart w:id="53" w:name="_Toc23517721"/>
      <w:bookmarkEnd w:id="53"/>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54" w:name="__RefHeading__9714_337171922"/>
      <w:bookmarkEnd w:id="54"/>
      <w:r>
        <w:rPr>
          <w:rFonts w:cs="Times New Roman" w:ascii="Times New Roman" w:hAnsi="Times New Roman"/>
          <w:sz w:val="28"/>
          <w:szCs w:val="28"/>
        </w:rPr>
        <w:t>27.  Исполнение договора</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55" w:name="dst101293"/>
      <w:bookmarkEnd w:id="55"/>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56" w:name="dst101294"/>
      <w:bookmarkEnd w:id="56"/>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57" w:name="__RefHeading__9716_337171922"/>
      <w:bookmarkEnd w:id="57"/>
      <w:r>
        <w:rPr>
          <w:rFonts w:cs="Times New Roman" w:ascii="Times New Roman" w:hAnsi="Times New Roman"/>
          <w:sz w:val="28"/>
          <w:szCs w:val="28"/>
        </w:rPr>
        <w:t>28. Изменение, расторжение договора</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shd w:val="clear" w:color="auto" w:fill="FFFFFF" w:themeFill="background1"/>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Заказчик вправе вносить изменения в договор неоднократно, при этом общее изменение цены договора не должно превышать тридцати процентов от первоначальной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shd w:val="clear" w:color="auto" w:fill="FFFFFF" w:themeFill="background1"/>
        <w:ind w:firstLine="708"/>
        <w:jc w:val="both"/>
        <w:rPr>
          <w:rFonts w:ascii="Times New Roman" w:hAnsi="Times New Roman" w:cs="Times New Roman"/>
          <w:sz w:val="28"/>
          <w:szCs w:val="28"/>
        </w:rPr>
      </w:pPr>
      <w:r>
        <w:rPr>
          <w:rFonts w:cs="Times New Roman" w:ascii="Times New Roman" w:hAnsi="Times New Roman"/>
          <w:sz w:val="28"/>
          <w:szCs w:val="28"/>
        </w:rPr>
        <w:t>14) в случае заключения договора с единственным поставщиком (подрядчиком, исполнителем) в соответствии с подпунктами 5, 6, 7, 9, 10 пункта 63.1 раздела 63 Положения;</w:t>
      </w:r>
    </w:p>
    <w:p>
      <w:pPr>
        <w:pStyle w:val="Normal"/>
        <w:widowControl w:val="false"/>
        <w:shd w:val="clear" w:color="auto" w:fill="FFFFFF" w:themeFill="background1"/>
        <w:ind w:firstLine="708"/>
        <w:jc w:val="both"/>
        <w:rPr>
          <w:rFonts w:ascii="Times New Roman" w:hAnsi="Times New Roman" w:cs="Times New Roman"/>
          <w:sz w:val="28"/>
          <w:szCs w:val="28"/>
        </w:rPr>
      </w:pPr>
      <w:r>
        <w:rPr>
          <w:rFonts w:cs="Times New Roman" w:ascii="Times New Roman" w:hAnsi="Times New Roman"/>
          <w:sz w:val="28"/>
          <w:szCs w:val="28"/>
        </w:rPr>
        <w:t>15)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pPr>
        <w:pStyle w:val="Normal"/>
        <w:widowControl w:val="false"/>
        <w:shd w:val="clear" w:color="auto" w:fill="FFFFFF" w:themeFill="background1"/>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58" w:name="__RefHeading__9718_337171922"/>
      <w:bookmarkEnd w:id="58"/>
      <w:r>
        <w:rPr>
          <w:rFonts w:cs="Times New Roman" w:ascii="Times New Roman" w:hAnsi="Times New Roman"/>
          <w:sz w:val="28"/>
          <w:szCs w:val="28"/>
        </w:rPr>
        <w:t>29. Отчетность в сфере закупок</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1"/>
        <w:spacing w:lineRule="auto" w:line="276"/>
        <w:rPr>
          <w:rFonts w:ascii="Times New Roman" w:hAnsi="Times New Roman" w:cs="Times New Roman"/>
          <w:sz w:val="28"/>
          <w:szCs w:val="28"/>
        </w:rPr>
      </w:pPr>
      <w:bookmarkStart w:id="59" w:name="__RefHeading__9720_337171922"/>
      <w:bookmarkEnd w:id="59"/>
      <w:r>
        <w:rPr>
          <w:rFonts w:cs="Times New Roman" w:ascii="Times New Roman" w:hAnsi="Times New Roman"/>
          <w:sz w:val="28"/>
          <w:szCs w:val="28"/>
          <w:lang w:val="en-US"/>
        </w:rPr>
        <w:t>II</w:t>
      </w:r>
      <w:r>
        <w:rPr>
          <w:rFonts w:cs="Times New Roman" w:ascii="Times New Roman" w:hAnsi="Times New Roman"/>
          <w:sz w:val="28"/>
          <w:szCs w:val="28"/>
        </w:rPr>
        <w:t>. УСЛОВИЯ ПРИМЕНЕНИЯ И ПОРЯДОК ПРОВЕДЕНИЯ КОНКУРСА</w:t>
      </w:r>
    </w:p>
    <w:p>
      <w:pPr>
        <w:pStyle w:val="Standard"/>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60" w:name="__RefHeading__9722_337171922"/>
      <w:bookmarkStart w:id="61" w:name="_Toc23517726"/>
      <w:bookmarkEnd w:id="60"/>
      <w:bookmarkEnd w:id="61"/>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cs="Times New Roman" w:ascii="Times New Roman" w:hAnsi="Times New Roman"/>
          <w:sz w:val="28"/>
          <w:szCs w:val="28"/>
          <w:lang w:val="en-US"/>
        </w:rPr>
        <w:t> </w:t>
      </w:r>
      <w:r>
        <w:rPr>
          <w:rFonts w:cs="Times New Roman"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62" w:name="_Toc23517727"/>
      <w:bookmarkEnd w:id="62"/>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ascii="Times New Roman" w:hAnsi="Times New Roman" w:eastAsia="Calibri" w:cs="Times New Roman" w:eastAsiaTheme="minorHAnsi"/>
          <w:sz w:val="28"/>
          <w:szCs w:val="28"/>
          <w:lang w:eastAsia="en-US"/>
        </w:rPr>
      </w:pPr>
      <w:r>
        <w:rPr>
          <w:rFonts w:eastAsia="Calibri" w:cs="Times New Roman" w:eastAsiaTheme="minorHAnsi" w:ascii="Times New Roman" w:hAnsi="Times New Roman"/>
          <w:sz w:val="28"/>
          <w:szCs w:val="28"/>
          <w:lang w:eastAsia="en-US"/>
        </w:rPr>
      </w:r>
    </w:p>
    <w:p>
      <w:pPr>
        <w:pStyle w:val="2"/>
        <w:numPr>
          <w:ilvl w:val="0"/>
          <w:numId w:val="2"/>
        </w:numPr>
        <w:rPr>
          <w:rFonts w:ascii="Times New Roman" w:hAnsi="Times New Roman" w:cs="Times New Roman"/>
          <w:sz w:val="28"/>
          <w:szCs w:val="28"/>
        </w:rPr>
      </w:pPr>
      <w:bookmarkStart w:id="63" w:name="_Toc23517728"/>
      <w:bookmarkEnd w:id="63"/>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32.1.</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cs="Times New Roman" w:ascii="Times New Roman" w:hAnsi="Times New Roman"/>
          <w:sz w:val="28"/>
          <w:szCs w:val="28"/>
        </w:rPr>
        <w:t xml:space="preserve">конкурсной документации </w:t>
      </w:r>
      <w:r>
        <w:rPr>
          <w:rFonts w:eastAsia="Calibri" w:cs="Times New Roman" w:ascii="Times New Roman" w:hAnsi="Times New Roman" w:eastAsiaTheme="minorHAnsi"/>
          <w:sz w:val="28"/>
          <w:szCs w:val="28"/>
          <w:lang w:eastAsia="en-US"/>
        </w:rPr>
        <w:t>заказчик на основании поданного в</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32.2.</w:t>
      </w:r>
      <w:r>
        <w:rPr>
          <w:rFonts w:cs="Times New Roman" w:ascii="Times New Roman" w:hAnsi="Times New Roman"/>
          <w:sz w:val="28"/>
          <w:szCs w:val="28"/>
          <w:lang w:val="en-US"/>
        </w:rPr>
        <w:t> </w:t>
      </w:r>
      <w:r>
        <w:rPr>
          <w:rFonts w:cs="Times New Roman"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64" w:name="P07A0"/>
      <w:bookmarkEnd w:id="64"/>
      <w:r>
        <w:rPr>
          <w:rFonts w:cs="Times New Roman" w:ascii="Times New Roman" w:hAnsi="Times New Roman"/>
          <w:sz w:val="28"/>
          <w:szCs w:val="28"/>
        </w:rPr>
        <w:t>.</w:t>
      </w:r>
    </w:p>
    <w:p>
      <w:pPr>
        <w:pStyle w:val="Formattext"/>
        <w:spacing w:before="0" w:after="0"/>
        <w:ind w:firstLine="708"/>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том</w:t>
      </w:r>
      <w:r>
        <w:rPr>
          <w:rFonts w:eastAsia="Calibri" w:cs="Times New Roman" w:ascii="Times New Roman" w:hAnsi="Times New Roman" w:eastAsiaTheme="minorHAnsi"/>
          <w:sz w:val="28"/>
          <w:szCs w:val="28"/>
          <w:lang w:val="en-US" w:eastAsia="en-US"/>
        </w:rPr>
        <w:t> </w:t>
      </w:r>
      <w:r>
        <w:rPr>
          <w:rFonts w:eastAsia="Calibri" w:cs="Times New Roman"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cs="Times New Roman" w:ascii="Times New Roman" w:hAnsi="Times New Roman" w:eastAsiaTheme="minorHAnsi"/>
          <w:sz w:val="28"/>
          <w:szCs w:val="28"/>
          <w:lang w:val="en-US" w:eastAsia="en-US"/>
        </w:rPr>
        <w:t> </w:t>
      </w:r>
      <w:bookmarkStart w:id="65" w:name="P079C"/>
      <w:bookmarkEnd w:id="65"/>
      <w:r>
        <w:rPr>
          <w:rFonts w:eastAsia="Calibri" w:cs="Times New Roman"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cs="Times New Roman"/>
          <w:b/>
          <w:bCs/>
          <w:iCs/>
          <w:strike/>
          <w:sz w:val="28"/>
          <w:szCs w:val="28"/>
        </w:rPr>
      </w:pPr>
      <w:r>
        <w:rPr>
          <w:rFonts w:cs="Times New Roman" w:ascii="Times New Roman" w:hAnsi="Times New Roman"/>
          <w:b/>
          <w:bCs/>
          <w:iCs/>
          <w:strike/>
          <w:sz w:val="28"/>
          <w:szCs w:val="28"/>
        </w:rPr>
      </w:r>
    </w:p>
    <w:p>
      <w:pPr>
        <w:pStyle w:val="Formattext"/>
        <w:numPr>
          <w:ilvl w:val="0"/>
          <w:numId w:val="0"/>
        </w:numPr>
        <w:spacing w:before="0" w:after="0"/>
        <w:ind w:firstLine="708"/>
        <w:jc w:val="center"/>
        <w:outlineLvl w:val="1"/>
        <w:rPr>
          <w:rFonts w:ascii="Times New Roman" w:hAnsi="Times New Roman" w:cs="Times New Roman"/>
          <w:b/>
          <w:sz w:val="28"/>
          <w:szCs w:val="28"/>
        </w:rPr>
      </w:pPr>
      <w:bookmarkStart w:id="66" w:name="_Toc23517729"/>
      <w:bookmarkEnd w:id="66"/>
      <w:r>
        <w:rPr>
          <w:rFonts w:cs="Times New Roman"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sz w:val="28"/>
          <w:szCs w:val="28"/>
        </w:rPr>
      </w:pPr>
      <w:bookmarkStart w:id="67" w:name="_Toc23517730"/>
      <w:bookmarkEnd w:id="67"/>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8" w:name="P07B3"/>
      <w:bookmarkEnd w:id="68"/>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69" w:name="P07B5"/>
      <w:bookmarkEnd w:id="69"/>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Normal"/>
        <w:widowControl w:val="false"/>
        <w:numPr>
          <w:ilvl w:val="0"/>
          <w:numId w:val="7"/>
        </w:numPr>
        <w:tabs>
          <w:tab w:val="left" w:pos="426" w:leader="none"/>
          <w:tab w:val="left" w:pos="709" w:leader="none"/>
          <w:tab w:val="left" w:pos="993" w:leader="none"/>
        </w:tabs>
        <w:ind w:left="0" w:firstLine="709"/>
        <w:jc w:val="both"/>
        <w:textAlignment w:val="auto"/>
        <w:rPr>
          <w:rFonts w:ascii="Times New Roman" w:hAnsi="Times New Roman" w:eastAsia="Times New Roman" w:cs="Times New Roman"/>
          <w:sz w:val="28"/>
          <w:szCs w:val="28"/>
          <w:lang w:eastAsia="ru-RU"/>
        </w:rPr>
      </w:pPr>
      <w:bookmarkStart w:id="70" w:name="P07B9"/>
      <w:bookmarkEnd w:id="70"/>
      <w:r>
        <w:rPr>
          <w:rFonts w:eastAsia="Times New Roman" w:cs="Times New Roman" w:ascii="Times New Roman" w:hAnsi="Times New Roman"/>
          <w:sz w:val="28"/>
          <w:szCs w:val="28"/>
          <w:lang w:eastAsia="ru-RU"/>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 xml:space="preserve">аппаратных средств электронной площадки, в случае, если это предусмотрено функционалом электронной площадки), </w:t>
      </w:r>
    </w:p>
    <w:p>
      <w:pPr>
        <w:pStyle w:val="Normal"/>
        <w:widowControl w:val="false"/>
        <w:numPr>
          <w:ilvl w:val="0"/>
          <w:numId w:val="7"/>
        </w:numPr>
        <w:tabs>
          <w:tab w:val="left" w:pos="426" w:leader="none"/>
          <w:tab w:val="left" w:pos="709" w:leader="none"/>
          <w:tab w:val="left" w:pos="993" w:leader="none"/>
        </w:tabs>
        <w:ind w:left="0" w:firstLine="709"/>
        <w:jc w:val="both"/>
        <w:textAlignment w:val="auto"/>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71" w:name="P07C3"/>
      <w:bookmarkEnd w:id="71"/>
    </w:p>
    <w:p>
      <w:pPr>
        <w:pStyle w:val="ConsPlusNormal"/>
        <w:widowControl w:val="false"/>
        <w:tabs>
          <w:tab w:val="left" w:pos="709" w:leader="none"/>
        </w:tabs>
        <w:jc w:val="both"/>
        <w:rPr/>
      </w:pPr>
      <w:r>
        <w:rPr>
          <w:rFonts w:eastAsia="Times New Roman"/>
          <w:lang w:eastAsia="ru-RU" w:bidi="hi-IN"/>
        </w:rPr>
        <w:tab/>
      </w: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Style12"/>
        </w:rPr>
        <w:footnoteReference w:id="6"/>
      </w:r>
      <w:r>
        <w:rPr/>
        <w:t>, обеспечения исполнения договора</w:t>
      </w:r>
      <w:r>
        <w:rPr>
          <w:rStyle w:val="Style12"/>
        </w:rPr>
        <w:footnoteReference w:id="7"/>
      </w:r>
      <w:r>
        <w:rPr/>
        <w:t>, обеспечения гарантийных обязательств</w:t>
      </w:r>
      <w:r>
        <w:rPr>
          <w:rStyle w:val="Style12"/>
        </w:rPr>
        <w:footnoteReference w:id="8"/>
      </w:r>
      <w:r>
        <w:rPr/>
        <w:t xml:space="preserve"> является крупной сделкой;</w:t>
      </w:r>
    </w:p>
    <w:p>
      <w:pPr>
        <w:pStyle w:val="ConsPlusNormal"/>
        <w:widowControl w:val="false"/>
        <w:tabs>
          <w:tab w:val="left" w:pos="709" w:leader="none"/>
        </w:tabs>
        <w:jc w:val="both"/>
        <w:rPr/>
      </w:pPr>
      <w: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pPr>
        <w:pStyle w:val="ConsPlusNormal"/>
        <w:widowControl w:val="false"/>
        <w:tabs>
          <w:tab w:val="left" w:pos="709" w:leader="none"/>
        </w:tabs>
        <w:ind w:firstLine="709"/>
        <w:jc w:val="both"/>
        <w:rPr/>
      </w:pPr>
      <w: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pPr>
      <w:bookmarkStart w:id="72" w:name="P07D3"/>
      <w:bookmarkEnd w:id="72"/>
      <w: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rFonts w:eastAsia="Times New Roman"/>
          <w:lang w:eastAsia="ru-RU"/>
        </w:rPr>
      </w:pPr>
      <w:r>
        <w:rPr>
          <w:rFonts w:eastAsia="Times New Roman"/>
          <w:lang w:eastAsia="ru-RU"/>
        </w:rPr>
        <w:tab/>
        <w:t>34.6.</w:t>
      </w:r>
      <w:bookmarkStart w:id="73" w:name="_Ref526247208"/>
      <w:r>
        <w:rPr>
          <w:rFonts w:eastAsia="Times New Roman"/>
          <w:lang w:eastAsia="ru-RU"/>
        </w:rPr>
        <w:t>1.</w:t>
      </w:r>
      <w:bookmarkEnd w:id="73"/>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74" w:name="_Ref5283388"/>
      <w:r>
        <w:rPr>
          <w:rStyle w:val="Style12"/>
          <w:rFonts w:eastAsia="Times New Roman" w:cs="Times New Roman" w:ascii="Times New Roman" w:hAnsi="Times New Roman"/>
          <w:sz w:val="28"/>
          <w:szCs w:val="28"/>
          <w:lang w:eastAsia="ru-RU"/>
        </w:rPr>
        <w:footnoteReference w:id="9"/>
      </w:r>
      <w:bookmarkEnd w:id="74"/>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75" w:name="P07D7"/>
      <w:bookmarkEnd w:id="75"/>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76" w:name="P07DB"/>
      <w:bookmarkEnd w:id="76"/>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77" w:name="P07E1"/>
      <w:bookmarkEnd w:id="77"/>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sz w:val="28"/>
          <w:szCs w:val="28"/>
        </w:rPr>
      </w:pPr>
      <w:bookmarkStart w:id="78" w:name="_Toc23517731"/>
      <w:bookmarkEnd w:id="78"/>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sz w:val="28"/>
          <w:szCs w:val="28"/>
        </w:rPr>
      </w:pPr>
      <w:r>
        <w:rPr>
          <w:rFonts w:ascii="Times New Roman" w:hAnsi="Times New Roman"/>
          <w:b/>
          <w:sz w:val="28"/>
          <w:szCs w:val="28"/>
        </w:rPr>
      </w:r>
    </w:p>
    <w:p>
      <w:pPr>
        <w:pStyle w:val="Formattext"/>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35.1. Комиссия по осуществлению закупок вскрывает конверты с</w:t>
      </w:r>
      <w:r>
        <w:rPr>
          <w:rFonts w:cs="Times New Roman" w:ascii="Times New Roman" w:hAnsi="Times New Roman"/>
          <w:sz w:val="28"/>
          <w:szCs w:val="28"/>
          <w:lang w:val="en-US"/>
        </w:rPr>
        <w:t> </w:t>
      </w:r>
      <w:r>
        <w:rPr>
          <w:rFonts w:cs="Times New Roman"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cs="Times New Roman"/>
          <w:sz w:val="28"/>
          <w:szCs w:val="28"/>
        </w:rPr>
      </w:pPr>
      <w:bookmarkStart w:id="79" w:name="P07F2"/>
      <w:bookmarkEnd w:id="79"/>
      <w:r>
        <w:rPr>
          <w:rFonts w:cs="Times New Roman"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cs="Times New Roman" w:ascii="Times New Roman" w:hAnsi="Times New Roman"/>
          <w:sz w:val="28"/>
          <w:szCs w:val="28"/>
          <w:lang w:val="en-US"/>
        </w:rPr>
        <w:t> </w:t>
      </w:r>
      <w:r>
        <w:rPr>
          <w:rFonts w:cs="Times New Roman"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Pr>
          <w:rFonts w:cs="Times New Roman" w:ascii="Times New Roman" w:hAnsi="Times New Roman"/>
          <w:sz w:val="28"/>
          <w:szCs w:val="28"/>
          <w:lang w:val="en-US"/>
        </w:rPr>
        <w:t> </w:t>
      </w:r>
      <w:r>
        <w:rPr>
          <w:rFonts w:cs="Times New Roman" w:ascii="Times New Roman" w:hAnsi="Times New Roman"/>
          <w:sz w:val="28"/>
          <w:szCs w:val="28"/>
        </w:rPr>
        <w:t>вскрытии таких конвертов, о возможности отзыва поданных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rFonts w:ascii="Times New Roman" w:hAnsi="Times New Roman" w:cs="Times New Roman"/>
          <w:sz w:val="28"/>
          <w:szCs w:val="28"/>
        </w:rPr>
      </w:pPr>
      <w:bookmarkStart w:id="80" w:name="P07F6"/>
      <w:bookmarkEnd w:id="80"/>
      <w:r>
        <w:rPr>
          <w:rFonts w:cs="Times New Roman" w:ascii="Times New Roman" w:hAnsi="Times New Roman"/>
          <w:sz w:val="28"/>
          <w:szCs w:val="28"/>
        </w:rPr>
        <w:t>35.4. Комиссия по осуществлению закупок вскрывает конверты с</w:t>
      </w:r>
      <w:r>
        <w:rPr>
          <w:rFonts w:cs="Times New Roman" w:ascii="Times New Roman" w:hAnsi="Times New Roman"/>
          <w:sz w:val="28"/>
          <w:szCs w:val="28"/>
          <w:lang w:val="en-US"/>
        </w:rPr>
        <w:t> </w:t>
      </w:r>
      <w:r>
        <w:rPr>
          <w:rFonts w:cs="Times New Roman"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открытом конкурсе в отношении одного и того же лота, при</w:t>
      </w:r>
      <w:r>
        <w:rPr>
          <w:rFonts w:cs="Times New Roman" w:ascii="Times New Roman" w:hAnsi="Times New Roman"/>
          <w:sz w:val="28"/>
          <w:szCs w:val="28"/>
          <w:lang w:val="en-US"/>
        </w:rPr>
        <w:t> </w:t>
      </w:r>
      <w:r>
        <w:rPr>
          <w:rFonts w:cs="Times New Roman" w:ascii="Times New Roman" w:hAnsi="Times New Roman"/>
          <w:sz w:val="28"/>
          <w:szCs w:val="28"/>
        </w:rPr>
        <w:t>условии, что поданные ранее этим участником заявки на участие в</w:t>
      </w:r>
      <w:r>
        <w:rPr>
          <w:rFonts w:cs="Times New Roman" w:ascii="Times New Roman" w:hAnsi="Times New Roman"/>
          <w:sz w:val="28"/>
          <w:szCs w:val="28"/>
          <w:lang w:val="en-US"/>
        </w:rPr>
        <w:t> </w:t>
      </w:r>
      <w:r>
        <w:rPr>
          <w:rFonts w:cs="Times New Roman"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cs="Times New Roman" w:ascii="Times New Roman" w:hAnsi="Times New Roman"/>
          <w:sz w:val="28"/>
          <w:szCs w:val="28"/>
          <w:lang w:val="en-US"/>
        </w:rPr>
        <w:t> </w:t>
      </w:r>
      <w:r>
        <w:rPr>
          <w:rFonts w:cs="Times New Roman"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35.5. Предмет закупки, количество поданных на участие в</w:t>
      </w:r>
      <w:r>
        <w:rPr>
          <w:rFonts w:cs="Times New Roman" w:ascii="Times New Roman" w:hAnsi="Times New Roman"/>
          <w:sz w:val="28"/>
          <w:szCs w:val="28"/>
          <w:lang w:val="en-US"/>
        </w:rPr>
        <w:t> </w:t>
      </w:r>
      <w:r>
        <w:rPr>
          <w:rFonts w:cs="Times New Roman"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35.7. В случае если по окончании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конкурсе подана только одна заявка на участие в конкурсе или не подано ни</w:t>
      </w:r>
      <w:r>
        <w:rPr>
          <w:rFonts w:cs="Times New Roman" w:ascii="Times New Roman" w:hAnsi="Times New Roman"/>
          <w:sz w:val="28"/>
          <w:szCs w:val="28"/>
          <w:lang w:val="en-US"/>
        </w:rPr>
        <w:t> </w:t>
      </w:r>
      <w:r>
        <w:rPr>
          <w:rFonts w:cs="Times New Roman"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cs="Times New Roman" w:ascii="Times New Roman" w:hAnsi="Times New Roman"/>
          <w:sz w:val="28"/>
          <w:szCs w:val="28"/>
          <w:lang w:val="en-US"/>
        </w:rPr>
        <w:t> </w:t>
      </w:r>
      <w:r>
        <w:rPr>
          <w:rFonts w:cs="Times New Roman"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482"/>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1" w:name="_Toc23517732"/>
      <w:bookmarkEnd w:id="81"/>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82" w:name="_Ref527713951"/>
      <w:r>
        <w:rPr>
          <w:rFonts w:eastAsia="Calibri" w:cs="Times New Roman" w:ascii="Times New Roman" w:hAnsi="Times New Roman"/>
          <w:sz w:val="28"/>
          <w:szCs w:val="28"/>
          <w:lang w:bidi="ar-SA"/>
        </w:rPr>
        <w:t xml:space="preserve"> ил</w:t>
      </w:r>
      <w:bookmarkEnd w:id="82"/>
      <w:r>
        <w:rPr>
          <w:rFonts w:eastAsia="Calibri" w:cs="Times New Roman" w:ascii="Times New Roman" w:hAnsi="Times New Roman"/>
          <w:sz w:val="28"/>
          <w:szCs w:val="28"/>
          <w:lang w:bidi="ar-SA"/>
        </w:rPr>
        <w:t xml:space="preserve">и непредставления документов и информации, которые предусмотрены пунктом 34.6 настоящего Положения, несоответствия указанных документов и информации требованиям, установленным документацией и (или) извещением о таком конкурсе </w:t>
      </w:r>
      <w:r>
        <w:rPr>
          <w:rFonts w:cs="Times New Roman" w:ascii="Times New Roman" w:hAnsi="Times New Roman"/>
          <w:sz w:val="28"/>
          <w:szCs w:val="28"/>
          <w:shd w:fill="FFFFFF" w:val="clear"/>
        </w:rPr>
        <w:t xml:space="preserve">(в том числе в части предоставления национального режима при осуществлении закупок в случаях, установленных пунктом 13.3 раздела 13 Положения), </w:t>
      </w:r>
      <w:r>
        <w:rPr>
          <w:rFonts w:eastAsia="Calibri" w:cs="Times New Roman" w:ascii="Times New Roman" w:hAnsi="Times New Roman"/>
          <w:sz w:val="28"/>
          <w:szCs w:val="28"/>
          <w:shd w:fill="FFFFFF" w:val="clear"/>
          <w:lang w:bidi="ar-SA"/>
        </w:rPr>
        <w:t>установления</w:t>
      </w:r>
      <w:r>
        <w:rPr>
          <w:rFonts w:eastAsia="Calibri" w:cs="Times New Roman" w:ascii="Times New Roman" w:hAnsi="Times New Roman"/>
          <w:sz w:val="28"/>
          <w:szCs w:val="28"/>
          <w:lang w:bidi="ar-SA"/>
        </w:rPr>
        <w:t xml:space="preserve">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shd w:val="clear" w:color="auto" w:fill="FFFFFF" w:themeFill="background1"/>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7)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83" w:name="P0821"/>
      <w:bookmarkEnd w:id="83"/>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84" w:name="P081F"/>
      <w:bookmarkEnd w:id="84"/>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85" w:name="P0823"/>
      <w:bookmarkEnd w:id="85"/>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86" w:name="P0825"/>
      <w:bookmarkEnd w:id="86"/>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87" w:name="P0829"/>
      <w:bookmarkEnd w:id="87"/>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88" w:name="P0847"/>
      <w:bookmarkEnd w:id="88"/>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89" w:name="P0849"/>
      <w:bookmarkEnd w:id="89"/>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eastAsia="Times New Roman" w:cs="Times New Roman"/>
          <w:sz w:val="28"/>
          <w:szCs w:val="28"/>
          <w:lang w:eastAsia="ru-RU"/>
        </w:rPr>
      </w:pPr>
      <w:bookmarkStart w:id="90" w:name="_Toc23517733"/>
      <w:bookmarkEnd w:id="90"/>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ascii="Times New Roman" w:hAnsi="Times New Roman" w:eastAsia="Calibri" w:cs="Times New Roman" w:eastAsiaTheme="minorHAnsi"/>
          <w:sz w:val="28"/>
          <w:szCs w:val="28"/>
          <w:lang w:eastAsia="en-US"/>
        </w:rPr>
      </w:pPr>
      <w:r>
        <w:rPr>
          <w:rFonts w:eastAsia="Calibri" w:cs="Times New Roman" w:eastAsiaTheme="minorHAnsi" w:ascii="Times New Roman" w:hAnsi="Times New Roman"/>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cs="Times New Roman"/>
          <w:sz w:val="28"/>
          <w:szCs w:val="28"/>
        </w:rPr>
      </w:pPr>
      <w:bookmarkStart w:id="91" w:name="__RefHeading__9738_337171922"/>
      <w:bookmarkEnd w:id="91"/>
      <w:r>
        <w:rPr>
          <w:rFonts w:cs="Times New Roman" w:ascii="Times New Roman" w:hAnsi="Times New Roman"/>
          <w:sz w:val="28"/>
          <w:szCs w:val="28"/>
          <w:lang w:val="en-US"/>
        </w:rPr>
        <w:t>III</w:t>
      </w:r>
      <w:r>
        <w:rPr>
          <w:rFonts w:cs="Times New Roman"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2" w:name="__RefHeading__9740_337171922"/>
      <w:bookmarkStart w:id="93" w:name="_Toc23517735"/>
      <w:bookmarkEnd w:id="92"/>
      <w:bookmarkEnd w:id="93"/>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94" w:name="_Ref9522929"/>
      <w:bookmarkEnd w:id="94"/>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bookmarkStart w:id="95" w:name="_Toc23517736"/>
      <w:bookmarkStart w:id="96" w:name="_Toc23517736"/>
      <w:bookmarkEnd w:id="96"/>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7" w:name="_Toc23517737"/>
      <w:bookmarkEnd w:id="97"/>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Normal"/>
        <w:widowControl w:val="false"/>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 xml:space="preserve">аппаратных средств электронной площадки в случае, если это предусмотрено функционалом электронной площадки), </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strike/>
        </w:rPr>
      </w:pPr>
      <w:r>
        <w:rPr/>
        <w:t xml:space="preserve">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rPr>
      </w:pPr>
      <w:r>
        <w:rPr>
          <w:b/>
        </w:rPr>
      </w:r>
    </w:p>
    <w:p>
      <w:pPr>
        <w:pStyle w:val="2"/>
        <w:numPr>
          <w:ilvl w:val="0"/>
          <w:numId w:val="2"/>
        </w:numPr>
        <w:rPr>
          <w:rFonts w:ascii="Times New Roman" w:hAnsi="Times New Roman" w:cs="Times New Roman"/>
          <w:sz w:val="28"/>
          <w:szCs w:val="28"/>
        </w:rPr>
      </w:pPr>
      <w:bookmarkStart w:id="98" w:name="__RefHeading__9746_337171922"/>
      <w:bookmarkStart w:id="99" w:name="_Toc23517738"/>
      <w:bookmarkEnd w:id="98"/>
      <w:bookmarkEnd w:id="99"/>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и документов,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100" w:name="_Ref527368150"/>
      <w:bookmarkEnd w:id="100"/>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и документов,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01" w:name="_Toc23517739"/>
      <w:bookmarkEnd w:id="101"/>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02" w:name="_Toc23517740"/>
      <w:bookmarkEnd w:id="102"/>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43.8. В случае если по истечении установленного оператором электронной площадки или заказчиком окончания срока подачи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(сумме цен единиц) товара, работы, услуги. Заявка такого участника закупки подлежит рассмотрению комиссией по осуществлению закупок в общем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03" w:name="_Toc23517741"/>
      <w:bookmarkEnd w:id="103"/>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44.9.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pacing w:val="-4"/>
          <w:sz w:val="28"/>
          <w:szCs w:val="28"/>
        </w:rPr>
        <w:t>44.10.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 xml:space="preserve">о признании закупки несостоявшейся.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настоящей пункта,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44.11.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 xml:space="preserve">о признании закупки несостоявшейся.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настоящей пункта,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Протоколы подведения итогов электронного аукциона, предусмотренные пунктами 44.6, 44.15 настоящего раздела, протоколы признания закупки несостоявшейся, предусмотренные пунктами 44.13, 44.14 настоящего раздела являются протоколами, составленными по итогам конкурентной закупки, должны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44.17.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44.18.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04" w:name="_Toc23517742"/>
      <w:bookmarkEnd w:id="104"/>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и документов, предусмотренной пунктом 45.4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и документов, предусмотренной пунктом 45.4 настоящего Положения, требованиям документации и (или) извещения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содержания в заявке на участие в открытом аукционе сведений о ценовом предложении;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cs="Times New Roman"/>
          <w:b/>
          <w:sz w:val="28"/>
          <w:szCs w:val="28"/>
        </w:rPr>
      </w:pPr>
      <w:r>
        <w:rPr>
          <w:rFonts w:cs="Times New Roman" w:ascii="Times New Roman" w:hAnsi="Times New Roman"/>
          <w:b/>
          <w:sz w:val="28"/>
          <w:szCs w:val="28"/>
        </w:rPr>
      </w:r>
    </w:p>
    <w:p>
      <w:pPr>
        <w:pStyle w:val="1"/>
        <w:rPr>
          <w:rFonts w:ascii="Times New Roman" w:hAnsi="Times New Roman" w:cs="Times New Roman"/>
          <w:sz w:val="28"/>
          <w:szCs w:val="28"/>
        </w:rPr>
      </w:pPr>
      <w:bookmarkStart w:id="105" w:name="__RefHeading__9756_337171922"/>
      <w:bookmarkStart w:id="106" w:name="_Toc23517743"/>
      <w:bookmarkEnd w:id="105"/>
      <w:r>
        <w:rPr>
          <w:rFonts w:cs="Times New Roman" w:ascii="Times New Roman" w:hAnsi="Times New Roman"/>
          <w:sz w:val="28"/>
          <w:szCs w:val="28"/>
          <w:lang w:val="en-US"/>
        </w:rPr>
        <w:t>IV</w:t>
      </w:r>
      <w:bookmarkEnd w:id="106"/>
      <w:r>
        <w:rPr>
          <w:rFonts w:cs="Times New Roman" w:ascii="Times New Roman" w:hAnsi="Times New Roman"/>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07" w:name="_Toc23517744"/>
      <w:bookmarkEnd w:id="107"/>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08" w:name="_Toc23517745"/>
      <w:bookmarkEnd w:id="108"/>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2"/>
        </w:numPr>
        <w:ind w:left="720" w:right="-1" w:hanging="0"/>
        <w:rPr>
          <w:rFonts w:ascii="Times New Roman" w:hAnsi="Times New Roman" w:cs="Times New Roman"/>
          <w:sz w:val="28"/>
          <w:szCs w:val="28"/>
        </w:rPr>
      </w:pPr>
      <w:bookmarkStart w:id="109" w:name="_Toc23517746"/>
      <w:bookmarkEnd w:id="109"/>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strike/>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 xml:space="preserve">подлежащих изменению по результатам проведения закупки; </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rPr>
      </w:pPr>
      <w:bookmarkStart w:id="110" w:name="_Toc23517747"/>
      <w:bookmarkEnd w:id="110"/>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1) непредоставления информации </w:t>
      </w:r>
      <w:r>
        <w:rPr>
          <w:rFonts w:eastAsia="Times New Roman" w:cs="Times New Roman" w:ascii="Times New Roman" w:hAnsi="Times New Roman"/>
          <w:sz w:val="28"/>
          <w:szCs w:val="28"/>
        </w:rPr>
        <w:t>и документов,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и документов, предусмотренной пунктом 48.2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и документов,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(в том числе в части предоставления национального режима при осуществлении закупок в случаях, установленных пунктом 13.3 раздела 13 Положения);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cs="Times New Roman"/>
          <w:b/>
          <w:sz w:val="28"/>
          <w:szCs w:val="28"/>
        </w:rPr>
      </w:pPr>
      <w:r>
        <w:rPr>
          <w:rFonts w:cs="Times New Roman" w:ascii="Times New Roman" w:hAnsi="Times New Roman"/>
          <w:b/>
          <w:sz w:val="28"/>
          <w:szCs w:val="28"/>
        </w:rPr>
      </w:r>
    </w:p>
    <w:p>
      <w:pPr>
        <w:pStyle w:val="1"/>
        <w:rPr>
          <w:rFonts w:ascii="Times New Roman" w:hAnsi="Times New Roman" w:cs="Times New Roman"/>
          <w:sz w:val="28"/>
          <w:szCs w:val="28"/>
        </w:rPr>
      </w:pPr>
      <w:bookmarkStart w:id="111" w:name="__RefHeading__9766_337171922"/>
      <w:bookmarkStart w:id="112" w:name="_Toc23517748"/>
      <w:bookmarkEnd w:id="111"/>
      <w:r>
        <w:rPr>
          <w:rFonts w:cs="Times New Roman" w:ascii="Times New Roman" w:hAnsi="Times New Roman"/>
          <w:sz w:val="28"/>
          <w:szCs w:val="28"/>
          <w:lang w:val="en-US"/>
        </w:rPr>
        <w:t>V</w:t>
      </w:r>
      <w:bookmarkEnd w:id="112"/>
      <w:r>
        <w:rPr>
          <w:rFonts w:cs="Times New Roman" w:ascii="Times New Roman" w:hAnsi="Times New Roman"/>
          <w:sz w:val="28"/>
          <w:szCs w:val="28"/>
        </w:rPr>
        <w:t>. УСЛОВИЯ ПРИМЕНЕНИЯ И ПОРЯДОК ПРОВЕДЕНИЯ ЗАПРОСА ЦЕН В ЭЛЕКТРОННОЙ ФОРМЕ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13" w:name="_Toc23517749"/>
      <w:bookmarkEnd w:id="113"/>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114" w:name="_Toc23517750"/>
      <w:bookmarkEnd w:id="114"/>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15" w:name="_Toc76395371"/>
      <w:bookmarkStart w:id="116" w:name="_Toc23517751"/>
      <w:bookmarkEnd w:id="116"/>
      <w:r>
        <w:rPr>
          <w:rFonts w:cs="Times New Roman" w:ascii="Times New Roman" w:hAnsi="Times New Roman"/>
          <w:sz w:val="28"/>
          <w:szCs w:val="28"/>
        </w:rPr>
        <w:t>52. Порядок подачи заявок на участие в запросе цен в электронной форме</w:t>
      </w:r>
      <w:bookmarkEnd w:id="115"/>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strike/>
        </w:rPr>
      </w:pPr>
      <w:r>
        <w:rPr/>
        <w:t>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ind w:firstLine="709"/>
        <w:rPr>
          <w:rFonts w:ascii="Times New Roman" w:hAnsi="Times New Roman" w:cs="Times New Roman"/>
          <w:sz w:val="28"/>
          <w:szCs w:val="28"/>
        </w:rPr>
      </w:pPr>
      <w:bookmarkStart w:id="117" w:name="_Toc76395372"/>
      <w:bookmarkStart w:id="118" w:name="_Toc23517752"/>
      <w:bookmarkEnd w:id="118"/>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17"/>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и документов, предусмотренной пунктом 52.4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несоответствия информации и документов, предусмотренной пунктом 52.4 настоящего Положения, требованиям извещения и (или) документации о таком запросе цен (в том числе в части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5) несоответствия участника запроса цен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1"/>
        <w:rPr>
          <w:rFonts w:ascii="Times New Roman" w:hAnsi="Times New Roman" w:cs="Times New Roman"/>
          <w:spacing w:val="2"/>
          <w:sz w:val="28"/>
          <w:szCs w:val="28"/>
        </w:rPr>
      </w:pPr>
      <w:bookmarkStart w:id="119" w:name="__RefHeading__9776_337171922"/>
      <w:bookmarkStart w:id="120" w:name="_Toc23517754"/>
      <w:bookmarkStart w:id="121" w:name="_Toc103698978"/>
      <w:bookmarkEnd w:id="119"/>
      <w:r>
        <w:rPr>
          <w:rFonts w:cs="Times New Roman" w:ascii="Times New Roman" w:hAnsi="Times New Roman"/>
          <w:spacing w:val="2"/>
          <w:sz w:val="28"/>
          <w:szCs w:val="28"/>
          <w:lang w:val="en-US"/>
        </w:rPr>
        <w:t>VI</w:t>
      </w:r>
      <w:r>
        <w:rPr>
          <w:rFonts w:cs="Times New Roman" w:ascii="Times New Roman" w:hAnsi="Times New Roman"/>
          <w:spacing w:val="2"/>
          <w:sz w:val="28"/>
          <w:szCs w:val="28"/>
        </w:rPr>
        <w:t>. УСЛОВИЯ ПРИМЕНЕНИЯ И ПОРЯДОК ПРОВЕДЕНИЯ ЗАПРОСА ПРЕДЛОЖЕНИЙ В ЭЛЕКТРОННОЙ ФОРМЕ</w:t>
      </w:r>
      <w:bookmarkEnd w:id="121"/>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20"/>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22" w:name="_Toc76395375"/>
      <w:bookmarkStart w:id="123" w:name="_Toc23517755"/>
      <w:bookmarkEnd w:id="123"/>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22"/>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rPr>
      </w:pPr>
      <w:r>
        <w:rPr>
          <w:b/>
        </w:rPr>
      </w:r>
    </w:p>
    <w:p>
      <w:pPr>
        <w:pStyle w:val="ConsPlusNormal"/>
        <w:widowControl w:val="false"/>
        <w:numPr>
          <w:ilvl w:val="0"/>
          <w:numId w:val="2"/>
        </w:numPr>
        <w:tabs>
          <w:tab w:val="left" w:pos="709" w:leader="none"/>
        </w:tabs>
        <w:jc w:val="center"/>
        <w:outlineLvl w:val="1"/>
        <w:rPr>
          <w:b/>
        </w:rPr>
      </w:pPr>
      <w:bookmarkStart w:id="124" w:name="_Toc76395376"/>
      <w:bookmarkStart w:id="125" w:name="_Toc23517756"/>
      <w:bookmarkEnd w:id="125"/>
      <w:r>
        <w:rPr>
          <w:b/>
        </w:rPr>
        <w:t>56. Критерии оценки заявок на участие в запросе предложений в электронной форме</w:t>
      </w:r>
      <w:bookmarkEnd w:id="124"/>
    </w:p>
    <w:p>
      <w:pPr>
        <w:pStyle w:val="ListParagraph"/>
        <w:widowControl w:val="false"/>
        <w:numPr>
          <w:ilvl w:val="0"/>
          <w:numId w:val="2"/>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ind w:firstLine="709"/>
        <w:rPr>
          <w:rFonts w:ascii="Times New Roman" w:hAnsi="Times New Roman" w:cs="Times New Roman"/>
          <w:sz w:val="28"/>
          <w:szCs w:val="28"/>
        </w:rPr>
      </w:pPr>
      <w:bookmarkStart w:id="126" w:name="_Toc76395377"/>
      <w:bookmarkStart w:id="127" w:name="_Toc23517757"/>
      <w:bookmarkEnd w:id="127"/>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26"/>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28" w:name="_Toc76395378"/>
      <w:bookmarkStart w:id="129" w:name="_Toc23517758"/>
      <w:bookmarkEnd w:id="129"/>
      <w:r>
        <w:rPr>
          <w:b/>
        </w:rPr>
        <w:t>58. Открытие доступа к поданным заявкам на участие в запросе предложений в электронной форме</w:t>
      </w:r>
      <w:bookmarkEnd w:id="128"/>
    </w:p>
    <w:p>
      <w:pPr>
        <w:pStyle w:val="ConsPlusNormal"/>
        <w:widowControl w:val="false"/>
        <w:tabs>
          <w:tab w:val="left" w:pos="709" w:leader="none"/>
        </w:tabs>
        <w:ind w:firstLine="709"/>
        <w:jc w:val="both"/>
        <w:rPr>
          <w:b/>
        </w:rPr>
      </w:pPr>
      <w:r>
        <w:rPr>
          <w:b/>
        </w:rPr>
      </w:r>
    </w:p>
    <w:p>
      <w:pPr>
        <w:pStyle w:val="ConsPlusNormal"/>
        <w:widowControl w:val="false"/>
        <w:tabs>
          <w:tab w:val="left" w:pos="709" w:leader="none"/>
        </w:tabs>
        <w:ind w:firstLine="709"/>
        <w:jc w:val="both"/>
        <w:rPr/>
      </w:pPr>
      <w:bookmarkStart w:id="130" w:name="_Toc76395379"/>
      <w:bookmarkStart w:id="131" w:name="_Toc23517759"/>
      <w:bookmarkEnd w:id="131"/>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numPr>
          <w:ilvl w:val="0"/>
          <w:numId w:val="1"/>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32"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32"/>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проверка участника закупки на соответствие требованиям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1"/>
        <w:rPr>
          <w:rFonts w:ascii="Times New Roman" w:hAnsi="Times New Roman" w:cs="Times New Roman"/>
          <w:sz w:val="28"/>
          <w:szCs w:val="28"/>
        </w:rPr>
      </w:pPr>
      <w:bookmarkStart w:id="133" w:name="__RefHeading__9790_337171922"/>
      <w:bookmarkStart w:id="134" w:name="_Toc76395380"/>
      <w:bookmarkStart w:id="135" w:name="_Toc522723221"/>
      <w:bookmarkEnd w:id="133"/>
      <w:r>
        <w:rPr>
          <w:rFonts w:cs="Times New Roman" w:ascii="Times New Roman" w:hAnsi="Times New Roman"/>
          <w:sz w:val="28"/>
          <w:szCs w:val="28"/>
          <w:lang w:val="en-US"/>
        </w:rPr>
        <w:t>VII</w:t>
      </w:r>
      <w:r>
        <w:rPr>
          <w:rFonts w:cs="Times New Roman" w:ascii="Times New Roman" w:hAnsi="Times New Roman"/>
          <w:sz w:val="28"/>
          <w:szCs w:val="28"/>
        </w:rPr>
        <w:t>. ОСОБЕННОСТИ ПРОВЕДЕНИЯ ЗАКРЫТЫХ ЗАКУПОК</w:t>
      </w:r>
      <w:bookmarkEnd w:id="134"/>
      <w:bookmarkEnd w:id="135"/>
    </w:p>
    <w:p>
      <w:pPr>
        <w:pStyle w:val="Normal"/>
        <w:widowControl w:val="false"/>
        <w:jc w:val="both"/>
        <w:rPr>
          <w:rFonts w:ascii="Times New Roman" w:hAnsi="Times New Roman" w:cs="Times New Roman"/>
          <w:b/>
          <w:sz w:val="28"/>
          <w:szCs w:val="28"/>
        </w:rPr>
      </w:pPr>
      <w:r>
        <w:rPr>
          <w:rFonts w:cs="Times New Roman" w:ascii="Times New Roman" w:hAnsi="Times New Roman"/>
          <w:b/>
          <w:sz w:val="28"/>
          <w:szCs w:val="28"/>
        </w:rPr>
        <w:t xml:space="preserve">                     </w:t>
      </w:r>
    </w:p>
    <w:p>
      <w:pPr>
        <w:pStyle w:val="23"/>
        <w:widowControl w:val="false"/>
        <w:numPr>
          <w:ilvl w:val="0"/>
          <w:numId w:val="0"/>
        </w:numPr>
        <w:ind w:left="0" w:hanging="0"/>
        <w:jc w:val="center"/>
        <w:outlineLvl w:val="1"/>
        <w:rPr>
          <w:rFonts w:cs="Times New Roman"/>
          <w:b/>
        </w:rPr>
      </w:pPr>
      <w:bookmarkStart w:id="136" w:name="_Toc76395381"/>
      <w:bookmarkStart w:id="137" w:name="_Toc522723222"/>
      <w:r>
        <w:rPr>
          <w:rFonts w:cs="Times New Roman"/>
          <w:b/>
        </w:rPr>
        <w:t>60. Условия применения закрытых закупок</w:t>
      </w:r>
      <w:bookmarkEnd w:id="136"/>
      <w:bookmarkEnd w:id="137"/>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ascii="Times New Roman" w:hAnsi="Times New Roman" w:cs="Times New Roman"/>
        </w:rPr>
      </w:pPr>
      <w:r>
        <w:rPr>
          <w:rFonts w:cs="Times New Roman" w:ascii="Times New Roman" w:hAnsi="Times New Roman"/>
        </w:rPr>
        <w:t>Закрытые закупки проводятся в случаях, установленных частью 1 статьи 3.5 Закона № 223-ФЗ.</w:t>
      </w:r>
    </w:p>
    <w:p>
      <w:pPr>
        <w:pStyle w:val="23"/>
        <w:ind w:left="709" w:hanging="0"/>
        <w:rPr>
          <w:rFonts w:cs="Times New Roman"/>
        </w:rPr>
      </w:pPr>
      <w:r>
        <w:rPr>
          <w:rFonts w:cs="Times New Roman"/>
        </w:rPr>
      </w:r>
    </w:p>
    <w:p>
      <w:pPr>
        <w:pStyle w:val="23"/>
        <w:numPr>
          <w:ilvl w:val="0"/>
          <w:numId w:val="0"/>
        </w:numPr>
        <w:ind w:left="0" w:hanging="0"/>
        <w:jc w:val="center"/>
        <w:outlineLvl w:val="1"/>
        <w:rPr>
          <w:rFonts w:cs="Times New Roman"/>
          <w:b/>
        </w:rPr>
      </w:pPr>
      <w:bookmarkStart w:id="138" w:name="_Toc522723223"/>
      <w:bookmarkStart w:id="139" w:name="_Toc23517762"/>
      <w:bookmarkEnd w:id="138"/>
      <w:bookmarkEnd w:id="139"/>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cs="Times New Roman"/>
        </w:rPr>
      </w:pPr>
      <w:r>
        <w:rPr>
          <w:rFonts w:cs="Times New Roman" w:ascii="Times New Roman" w:hAnsi="Times New Roman"/>
        </w:rPr>
      </w:r>
    </w:p>
    <w:p>
      <w:pPr>
        <w:pStyle w:val="3"/>
        <w:numPr>
          <w:ilvl w:val="0"/>
          <w:numId w:val="0"/>
        </w:numPr>
        <w:ind w:hanging="0"/>
        <w:jc w:val="center"/>
        <w:outlineLvl w:val="0"/>
        <w:rPr>
          <w:rFonts w:ascii="Times New Roman" w:hAnsi="Times New Roman" w:cs="Times New Roman"/>
          <w:b/>
        </w:rPr>
      </w:pPr>
      <w:bookmarkStart w:id="140" w:name="_Toc23517763"/>
      <w:r>
        <w:rPr>
          <w:rFonts w:cs="Times New Roman" w:ascii="Times New Roman" w:hAnsi="Times New Roman"/>
          <w:b/>
          <w:lang w:val="en-US"/>
        </w:rPr>
        <w:t>VIII</w:t>
      </w:r>
      <w:bookmarkEnd w:id="140"/>
      <w:r>
        <w:rPr>
          <w:rFonts w:cs="Times New Roman" w:ascii="Times New Roman" w:hAnsi="Times New Roman"/>
          <w:b/>
        </w:rPr>
        <w:t>. УСЛОВИЯ ПРИМЕНЕНИЯ И ПОРЯДОК ПРОВЕДЕНИЯ НЕКОНКУРЕНТНЫХ ЗАКУПОК</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41" w:name="_Toc23517764"/>
      <w:bookmarkEnd w:id="141"/>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сведения, предусмотренные в пункте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и документов,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и документов, предусмотренной пунктом 62.16 настоящего Положения, требованиям извещения и (или) документации о таком запросе оферт (в том числе в части предоставления национального режима при осуществлении закупок в случаях, установленных пунктом 13.3 раздела 13 Положения);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несоответствия участника запроса оферт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rFonts w:cs="Times New Roman" w:ascii="Times New Roman" w:hAnsi="Times New Roman"/>
          <w:sz w:val="28"/>
          <w:szCs w:val="28"/>
        </w:rPr>
        <w:t xml:space="preserve"> вправе провести новую закупку, </w:t>
      </w:r>
      <w:r>
        <w:rPr>
          <w:rFonts w:cs="Times New Roman" w:ascii="Times New Roman" w:hAnsi="Times New Roman"/>
          <w:spacing w:val="-2"/>
          <w:sz w:val="28"/>
          <w:szCs w:val="28"/>
        </w:rPr>
        <w:t>за исключением закупки у единственного поставщика, предусмотренной подпунктом 3 пункта 63.1 раздела 63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cs="Times New Roman"/>
        </w:rPr>
      </w:pPr>
      <w:r>
        <w:rPr>
          <w:rFonts w:cs="Times New Roman" w:ascii="Times New Roman" w:hAnsi="Times New Roman"/>
        </w:rPr>
      </w:r>
    </w:p>
    <w:p>
      <w:pPr>
        <w:pStyle w:val="2"/>
        <w:numPr>
          <w:ilvl w:val="0"/>
          <w:numId w:val="1"/>
        </w:numPr>
        <w:rPr>
          <w:rFonts w:ascii="Times New Roman" w:hAnsi="Times New Roman" w:cs="Times New Roman"/>
          <w:sz w:val="28"/>
          <w:szCs w:val="28"/>
        </w:rPr>
      </w:pPr>
      <w:bookmarkStart w:id="142" w:name="_Toc76395385"/>
      <w:bookmarkStart w:id="143" w:name="_Toc23517765"/>
      <w:bookmarkEnd w:id="143"/>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42"/>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 сумму, не превышающую один миллион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без использования электронных магазинов.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в том числе по результатам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преддоговорных переговоров. </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изменение объема и стоимости закупаемых товаров, работ, услуг, (за исключением случаев, предусмотренных вторым абзацем настоящего подпункта), иных условий договора,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ab/>
        <w:t>Заказчик вправе провести с поставщиком (подрядчиком, исполнителем), с которым заключается договор, переговоры по снижению цены договора без изменения объема закупаемых товаров, работ, услуг,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Pr>
          <w:rFonts w:ascii="Times New Roman" w:hAnsi="Times New Roman"/>
          <w:sz w:val="28"/>
          <w:szCs w:val="28"/>
          <w:lang w:val="en-US"/>
        </w:rPr>
        <w:t> </w:t>
      </w:r>
      <w:r>
        <w:rPr>
          <w:rFonts w:ascii="Times New Roman" w:hAnsi="Times New Roman"/>
          <w:sz w:val="28"/>
          <w:szCs w:val="28"/>
        </w:rPr>
        <w:t xml:space="preserve">процессе проведения преддоговорных переговоров. В случае снижения цены договора 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в результате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снижения цены договора, согласованной по результатам проведения преддоговорных переговоров. </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отходами </w:t>
      </w:r>
      <w:r>
        <w:rPr>
          <w:rFonts w:cs="Times New Roman" w:ascii="Times New Roman" w:hAnsi="Times New Roman"/>
          <w:sz w:val="28"/>
          <w:szCs w:val="28"/>
          <w:lang w:val="en-US"/>
        </w:rPr>
        <w:t>I</w:t>
      </w:r>
      <w:r>
        <w:rPr>
          <w:rFonts w:cs="Times New Roman" w:ascii="Times New Roman" w:hAnsi="Times New Roman"/>
          <w:sz w:val="28"/>
          <w:szCs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(субаренда) нежилого здания, строения, сооружения, нежилого помещения, а также аренда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Style13"/>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6"/>
          <w:sz w:val="28"/>
          <w:szCs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cs="Times New Roman" w:ascii="Times New Roman" w:hAnsi="Times New Roman"/>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rFonts w:ascii="Times New Roman" w:hAnsi="Times New Roman" w:cs="Times New Roman"/>
          <w:sz w:val="28"/>
          <w:szCs w:val="28"/>
        </w:rPr>
      </w:pPr>
      <w:bookmarkStart w:id="144" w:name="__RefHeading__9802_337171922"/>
      <w:bookmarkEnd w:id="144"/>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63.4.</w:t>
      </w:r>
      <w:r>
        <w:rPr>
          <w:rStyle w:val="Style12"/>
          <w:rFonts w:cs="Times New Roman" w:ascii="Times New Roman" w:hAnsi="Times New Roman"/>
          <w:sz w:val="28"/>
          <w:szCs w:val="28"/>
          <w:vertAlign w:val="superscript"/>
        </w:rPr>
        <w:footnoteReference w:id="27"/>
      </w:r>
      <w:r>
        <w:rPr>
          <w:rFonts w:cs="Times New Roman" w:ascii="Times New Roman" w:hAnsi="Times New Roman"/>
          <w:sz w:val="28"/>
          <w:szCs w:val="28"/>
        </w:rPr>
        <w:t>Извещение о закупке у единственного поставщика (подрядчика, исполнителя)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способ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предмет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w:t>
      </w:r>
    </w:p>
    <w:p>
      <w:pPr>
        <w:pStyle w:val="Normal"/>
        <w:widowControl w:val="false"/>
        <w:shd w:val="clear" w:color="auto" w:fill="FFFFFF" w:themeFill="background1"/>
        <w:ind w:firstLine="709"/>
        <w:jc w:val="both"/>
        <w:rPr>
          <w:rFonts w:ascii="Times New Roman" w:hAnsi="Times New Roman" w:cs="Times New Roman"/>
          <w:sz w:val="28"/>
          <w:szCs w:val="28"/>
        </w:rPr>
      </w:pPr>
      <w:r>
        <w:rPr>
          <w:rFonts w:cs="Times New Roman" w:ascii="Times New Roman" w:hAnsi="Times New Roman"/>
          <w:sz w:val="28"/>
          <w:szCs w:val="28"/>
        </w:rPr>
        <w:t xml:space="preserve">5) цену договора, начальную (максимальную) цену договора в случае осуществления закупки в соответствии с абзацем вторым подпункта 1 пункта 63.1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numPr>
          <w:ilvl w:val="0"/>
          <w:numId w:val="2"/>
        </w:numPr>
        <w:ind w:left="0" w:firstLine="709"/>
        <w:jc w:val="both"/>
        <w:rPr>
          <w:rFonts w:ascii="Times New Roman" w:hAnsi="Times New Roman" w:cs="Times New Roman"/>
          <w:sz w:val="28"/>
          <w:szCs w:val="28"/>
        </w:rPr>
      </w:pPr>
      <w:r>
        <w:rPr>
          <w:rFonts w:cs="Times New Roman" w:ascii="Times New Roman" w:hAnsi="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 размещает закупку в соответствии с главой 15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63.6.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br/>
        <w:t>В случае осуществления закупки в соответствии с главой 17 Положения указанное требование не устанавливается.</w:t>
      </w:r>
    </w:p>
    <w:p>
      <w:pPr>
        <w:pStyle w:val="Normal"/>
        <w:widowControl w:val="false"/>
        <w:shd w:val="clear" w:color="auto" w:fill="FFFFFF" w:themeFill="background1"/>
        <w:ind w:firstLine="709"/>
        <w:jc w:val="both"/>
        <w:rPr>
          <w:rFonts w:ascii="Times New Roman" w:hAnsi="Times New Roman" w:cs="Times New Roman"/>
          <w:sz w:val="28"/>
          <w:szCs w:val="28"/>
        </w:rPr>
      </w:pPr>
      <w:r>
        <w:rPr>
          <w:rFonts w:cs="Times New Roman" w:ascii="Times New Roman" w:hAnsi="Times New Roman"/>
          <w:sz w:val="28"/>
          <w:szCs w:val="28"/>
        </w:rPr>
        <w:t>63.7. При осуществлении закупки в соответствии с абзацем вторым подпункта 1 пункта 63.1, пунктом 63.5 Положения заказчик (комиссия заказчика) формирует протокол подведения итогов закупки у единственного поставщика (подрядчика, исполнителя).</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1"/>
        </w:numPr>
        <w:rPr>
          <w:rFonts w:ascii="Times New Roman" w:hAnsi="Times New Roman" w:cs="Times New Roman"/>
          <w:sz w:val="28"/>
          <w:szCs w:val="28"/>
        </w:rPr>
      </w:pPr>
      <w:bookmarkStart w:id="145"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4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64.8. Проект договора является неотъемлемой частью документации о</w:t>
      </w:r>
      <w:r>
        <w:rPr>
          <w:rFonts w:cs="Times New Roman" w:ascii="Times New Roman" w:hAnsi="Times New Roman"/>
          <w:sz w:val="28"/>
          <w:szCs w:val="28"/>
          <w:lang w:val="en-US"/>
        </w:rPr>
        <w:t> </w:t>
      </w:r>
      <w:r>
        <w:rPr>
          <w:rFonts w:cs="Times New Roman" w:ascii="Times New Roman" w:hAnsi="Times New Roman"/>
          <w:sz w:val="28"/>
          <w:szCs w:val="28"/>
        </w:rPr>
        <w:t xml:space="preserve">закупке. </w:t>
      </w:r>
    </w:p>
    <w:p>
      <w:pPr>
        <w:pStyle w:val="Formattext"/>
        <w:widowControl w:val="false"/>
        <w:spacing w:before="0" w:after="0"/>
        <w:ind w:firstLine="708"/>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strike/>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strike/>
        </w:rPr>
      </w:pPr>
      <w:r>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8"/>
      </w:r>
      <w:r>
        <w:rPr/>
        <w:t>, обеспечения исполнения договора</w:t>
      </w:r>
      <w:r>
        <w:rPr>
          <w:rStyle w:val="Style12"/>
        </w:rPr>
        <w:footnoteReference w:id="29"/>
      </w:r>
      <w:r>
        <w:rPr/>
        <w:t>, обеспечения гарантийных обязательств</w:t>
      </w:r>
      <w:r>
        <w:rPr>
          <w:rStyle w:val="Style12"/>
        </w:rPr>
        <w:footnoteReference w:id="3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11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(в том числе в части предоставления национального режима при осуществлении закупок в случаях, установленных пунктом 13.3 раздела 13 Положения);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Отклонение заявок на участие в ценовом</w:t>
      </w:r>
      <w:r>
        <w:rPr>
          <w:rFonts w:eastAsia="Times New Roman" w:cs="Times New Roman" w:ascii="Times New Roman" w:hAnsi="Times New Roman"/>
          <w:sz w:val="28"/>
          <w:szCs w:val="28"/>
        </w:rPr>
        <w:t xml:space="preserve">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rFonts w:cs="Times New Roman" w:ascii="Times New Roman" w:hAnsi="Times New Roman"/>
          <w:sz w:val="28"/>
          <w:szCs w:val="28"/>
        </w:rPr>
        <w:t xml:space="preserve"> 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cs="Times New Roman"/>
          <w:b/>
          <w:bCs/>
          <w:sz w:val="28"/>
          <w:szCs w:val="28"/>
        </w:rPr>
      </w:pPr>
      <w:r>
        <w:rPr>
          <w:rFonts w:cs="Times New Roman" w:ascii="Times New Roman" w:hAnsi="Times New Roman"/>
          <w:b/>
          <w:bCs/>
          <w:sz w:val="28"/>
          <w:szCs w:val="28"/>
          <w:lang w:val="en-US"/>
        </w:rPr>
        <w:t>IX</w:t>
      </w:r>
      <w:r>
        <w:rPr>
          <w:rFonts w:cs="Times New Roman" w:ascii="Times New Roman" w:hAnsi="Times New Roman"/>
          <w:b/>
          <w:bCs/>
          <w:sz w:val="28"/>
          <w:szCs w:val="28"/>
        </w:rPr>
        <w:t>. ЗАКЛЮЧИТЕЛЬНЫЕ ПОЛОЖЕНИЯ</w:t>
      </w:r>
      <w:r>
        <w:rPr>
          <w:rStyle w:val="Style12"/>
          <w:rFonts w:cs="Times New Roman" w:ascii="Times New Roman" w:hAnsi="Times New Roman"/>
          <w:b/>
          <w:bCs/>
          <w:sz w:val="28"/>
          <w:szCs w:val="28"/>
          <w:vertAlign w:val="superscript"/>
        </w:rPr>
        <w:footnoteReference w:id="31"/>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На основании части 2.1 статьи 2 Закона № 223-ФЗ, 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октября 2025 года, со сроком вступления в силу таких положений со дня размещения в ЕИС положений о закупке указанных юридических лиц в новой редакции.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szCs w:val="28"/>
        </w:rPr>
      </w:pPr>
      <w:r>
        <w:rPr>
          <w:rFonts w:cs="Times New Roman" w:ascii="Times New Roman" w:hAnsi="Times New Roman"/>
          <w:sz w:val="28"/>
          <w:szCs w:val="28"/>
        </w:rPr>
        <w:t>администрации муниципального образования</w:t>
      </w:r>
    </w:p>
    <w:p>
      <w:pPr>
        <w:pStyle w:val="NoSpacing"/>
        <w:jc w:val="both"/>
        <w:rPr>
          <w:rFonts w:ascii="Times New Roman" w:hAnsi="Times New Roman" w:cs="Times New Roman"/>
          <w:sz w:val="28"/>
          <w:szCs w:val="28"/>
        </w:rPr>
      </w:pPr>
      <w:r>
        <w:rPr>
          <w:rFonts w:cs="Times New Roman" w:ascii="Times New Roman" w:hAnsi="Times New Roman"/>
          <w:sz w:val="28"/>
          <w:szCs w:val="28"/>
        </w:rPr>
        <w:t>Кореновский муниципальный район</w:t>
      </w:r>
    </w:p>
    <w:p>
      <w:pPr>
        <w:pStyle w:val="NoSpacing"/>
        <w:jc w:val="both"/>
        <w:rPr>
          <w:rFonts w:ascii="Times New Roman" w:hAnsi="Times New Roman" w:cs="Times New Roman"/>
          <w:sz w:val="28"/>
          <w:szCs w:val="28"/>
        </w:rPr>
      </w:pPr>
      <w:r>
        <w:rPr>
          <w:rFonts w:cs="Times New Roman" w:ascii="Times New Roman" w:hAnsi="Times New Roman"/>
          <w:sz w:val="28"/>
          <w:szCs w:val="28"/>
        </w:rPr>
        <w:t>Краснодарского края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Е.Ф. Глоба      </w:t>
      </w:r>
    </w:p>
    <w:sectPr>
      <w:headerReference w:type="default" r:id="rId7"/>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2"/>
        <w:jc w:val="both"/>
        <w:rPr>
          <w:rFonts w:ascii="Times New Roman" w:hAnsi="Times New Roman" w:cs="Times New Roman"/>
          <w:strike/>
        </w:rPr>
      </w:pPr>
      <w:r>
        <w:rPr>
          <w:rStyle w:val="Style13"/>
        </w:rPr>
        <w:footnoteRef/>
      </w:r>
      <w:r>
        <w:rPr/>
      </w:r>
    </w:p>
  </w:footnote>
  <w:footnote w:id="10">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2"/>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Footnote"/>
        <w:jc w:val="both"/>
        <w:rPr/>
      </w:pPr>
      <w:r>
        <w:rPr>
          <w:rStyle w:val="Style13"/>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8">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1">
    <w:p>
      <w:pPr>
        <w:pStyle w:val="Style32"/>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pPr>
    <w:r>
      <w:rPr/>
      <w:fldChar w:fldCharType="begin"/>
    </w:r>
    <w:r>
      <w:rPr/>
      <w:instrText xml:space="preserve"> PAGE </w:instrText>
    </w:r>
    <w:r>
      <w:rPr/>
      <w:fldChar w:fldCharType="separate"/>
    </w:r>
    <w:r>
      <w:rPr/>
      <w:t>153</w:t>
    </w:r>
    <w:r>
      <w:rPr/>
      <w:fldChar w:fldCharType="end"/>
    </w:r>
  </w:p>
  <w:p>
    <w:pPr>
      <w:pStyle w:val="Style31"/>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upperRoman"/>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23"/>
      <w:numFmt w:val="decimal"/>
      <w:lvlText w:val="%1."/>
      <w:lvlJc w:val="left"/>
      <w:pPr>
        <w:tabs>
          <w:tab w:val="num" w:pos="0"/>
        </w:tabs>
        <w:ind w:left="600" w:hanging="60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70" w:hanging="720"/>
      </w:pPr>
      <w:rPr/>
    </w:lvl>
    <w:lvl w:ilvl="3">
      <w:start w:val="1"/>
      <w:numFmt w:val="decimal"/>
      <w:lvlText w:val="%1.%2.%3.%4."/>
      <w:lvlJc w:val="left"/>
      <w:pPr>
        <w:tabs>
          <w:tab w:val="num" w:pos="0"/>
        </w:tabs>
        <w:ind w:left="2655" w:hanging="1080"/>
      </w:pPr>
      <w:rPr/>
    </w:lvl>
    <w:lvl w:ilvl="4">
      <w:start w:val="1"/>
      <w:numFmt w:val="decimal"/>
      <w:lvlText w:val="%1.%2.%3.%4.%5."/>
      <w:lvlJc w:val="left"/>
      <w:pPr>
        <w:tabs>
          <w:tab w:val="num" w:pos="0"/>
        </w:tabs>
        <w:ind w:left="3180" w:hanging="1080"/>
      </w:pPr>
      <w:rPr/>
    </w:lvl>
    <w:lvl w:ilvl="5">
      <w:start w:val="1"/>
      <w:numFmt w:val="decimal"/>
      <w:lvlText w:val="%1.%2.%3.%4.%5.%6."/>
      <w:lvlJc w:val="left"/>
      <w:pPr>
        <w:tabs>
          <w:tab w:val="num" w:pos="0"/>
        </w:tabs>
        <w:ind w:left="4065" w:hanging="1440"/>
      </w:pPr>
      <w:rPr/>
    </w:lvl>
    <w:lvl w:ilvl="6">
      <w:start w:val="1"/>
      <w:numFmt w:val="decimal"/>
      <w:lvlText w:val="%1.%2.%3.%4.%5.%6.%7."/>
      <w:lvlJc w:val="left"/>
      <w:pPr>
        <w:tabs>
          <w:tab w:val="num" w:pos="0"/>
        </w:tabs>
        <w:ind w:left="4950" w:hanging="1800"/>
      </w:pPr>
      <w:rPr/>
    </w:lvl>
    <w:lvl w:ilvl="7">
      <w:start w:val="1"/>
      <w:numFmt w:val="decimal"/>
      <w:lvlText w:val="%1.%2.%3.%4.%5.%6.%7.%8."/>
      <w:lvlJc w:val="left"/>
      <w:pPr>
        <w:tabs>
          <w:tab w:val="num" w:pos="0"/>
        </w:tabs>
        <w:ind w:left="5475" w:hanging="1800"/>
      </w:pPr>
      <w:rPr/>
    </w:lvl>
    <w:lvl w:ilvl="8">
      <w:start w:val="1"/>
      <w:numFmt w:val="decimal"/>
      <w:lvlText w:val="%1.%2.%3.%4.%5.%6.%7.%8.%9."/>
      <w:lvlJc w:val="left"/>
      <w:pPr>
        <w:tabs>
          <w:tab w:val="num" w:pos="0"/>
        </w:tabs>
        <w:ind w:left="6360" w:hanging="2160"/>
      </w:pPr>
      <w:rPr/>
    </w:lvl>
  </w:abstractNum>
  <w:abstractNum w:abstractNumId="5">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6"/>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uiPriority w:val="9"/>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link w:val="22"/>
    <w:qFormat/>
    <w:rsid w:val="00884cfd"/>
    <w:pPr>
      <w:keepNext w:val="true"/>
      <w:widowControl w:val="false"/>
      <w:numPr>
        <w:ilvl w:val="0"/>
        <w:numId w:val="1"/>
      </w:numPr>
      <w:bidi w:val="0"/>
      <w:spacing w:before="0" w:after="0"/>
      <w:jc w:val="center"/>
      <w:outlineLvl w:val="1"/>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Footnote Reference"/>
    <w:rPr>
      <w:vertAlign w:val="superscript"/>
    </w:rPr>
  </w:style>
  <w:style w:type="character" w:styleId="WW--" w:customStyle="1">
    <w:name w:val="WW-Интернет-ссылка"/>
    <w:qFormat/>
    <w:rsid w:val="00884cfd"/>
    <w:rPr>
      <w:color w:val="0000FF"/>
      <w:u w:val="single"/>
    </w:rPr>
  </w:style>
  <w:style w:type="character" w:styleId="Internetlink" w:customStyle="1">
    <w:name w:val="Internet 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name w:val="Символ сноски"/>
    <w:basedOn w:val="DefaultParagraphFont"/>
    <w:link w:val="15"/>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uiPriority w:val="34"/>
    <w:qFormat/>
    <w:rsid w:val="00713fad"/>
    <w:rPr>
      <w:rFonts w:ascii="Calibri" w:hAnsi="Calibri" w:eastAsia="Times New Roman" w:cs="Times New Roman"/>
      <w:sz w:val="22"/>
      <w:szCs w:val="22"/>
    </w:rPr>
  </w:style>
  <w:style w:type="character" w:styleId="Style16" w:customStyle="1">
    <w:name w:val="Абзац списка Знак"/>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name w:val="Символ концевой сноски"/>
    <w:basedOn w:val="DefaultParagraphFont"/>
    <w:uiPriority w:val="99"/>
    <w:semiHidden/>
    <w:unhideWhenUsed/>
    <w:qFormat/>
    <w:rsid w:val="004c12dc"/>
    <w:rPr>
      <w:vertAlign w:val="superscript"/>
    </w:rPr>
  </w:style>
  <w:style w:type="character" w:styleId="Style19" w:customStyle="1">
    <w:name w:val="Endnote Reference"/>
    <w:rPr>
      <w:vertAlign w:val="superscript"/>
    </w:rPr>
  </w:style>
  <w:style w:type="character" w:styleId="Style20"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3"/>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
    <w:name w:val="Hyperlink"/>
    <w:basedOn w:val="DefaultParagraphFont"/>
    <w:uiPriority w:val="99"/>
    <w:semiHidden/>
    <w:unhideWhenUsed/>
    <w:rsid w:val="000c3dc1"/>
    <w:rPr>
      <w:color w:val="0000FF"/>
      <w:u w:val="single"/>
    </w:rPr>
  </w:style>
  <w:style w:type="character" w:styleId="Style21" w:customStyle="1">
    <w:name w:val="Символы концевой сноски"/>
    <w:qFormat/>
    <w:rPr/>
  </w:style>
  <w:style w:type="character" w:styleId="22" w:customStyle="1">
    <w:name w:val="Заголовок 2 Знак"/>
    <w:basedOn w:val="DefaultParagraphFont"/>
    <w:qFormat/>
    <w:rsid w:val="004f5cbe"/>
    <w:rPr>
      <w:b/>
    </w:rPr>
  </w:style>
  <w:style w:type="character" w:styleId="Style22" w:customStyle="1">
    <w:name w:val="Цветовое выделение для Текст"/>
    <w:qFormat/>
    <w:rsid w:val="003f5da4"/>
    <w:rPr/>
  </w:style>
  <w:style w:type="character" w:styleId="Style23" w:customStyle="1">
    <w:name w:val="Гипертекстовая ссылка"/>
    <w:basedOn w:val="DefaultParagraphFont"/>
    <w:qFormat/>
    <w:rsid w:val="003f5da4"/>
    <w:rPr>
      <w:rFonts w:ascii="Times New Roman" w:hAnsi="Times New Roman"/>
      <w:b w:val="false"/>
      <w:color w:val="106BBE"/>
      <w:sz w:val="24"/>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pPr>
      <w:spacing w:lineRule="auto" w:line="288" w:before="0" w:after="140"/>
    </w:pPr>
    <w:rPr/>
  </w:style>
  <w:style w:type="paragraph" w:styleId="Style26">
    <w:name w:val="List"/>
    <w:basedOn w:val="Textbody"/>
    <w:rsid w:val="00884cfd"/>
    <w:pPr/>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12" w:customStyle="1">
    <w:name w:val="Заголовок1"/>
    <w:basedOn w:val="Standard"/>
    <w:next w:val="Style25"/>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9"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30">
    <w:name w:val="Колонтитул"/>
    <w:basedOn w:val="Normal"/>
    <w:qFormat/>
    <w:pPr/>
    <w:rPr/>
  </w:style>
  <w:style w:type="paragraph" w:styleId="Style31">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3" w:customStyle="1">
    <w:name w:val="Стиль2"/>
    <w:basedOn w:val="ListParagraph"/>
    <w:link w:val="21"/>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2">
    <w:name w:val="Footnote Text"/>
    <w:basedOn w:val="Normal"/>
    <w:uiPriority w:val="99"/>
    <w:pPr/>
    <w:rPr/>
  </w:style>
  <w:style w:type="paragraph" w:styleId="Style33">
    <w:name w:val="Endnote Text"/>
    <w:basedOn w:val="Normal"/>
    <w:uiPriority w:val="99"/>
    <w:semiHidden/>
    <w:unhideWhenUsed/>
    <w:qFormat/>
    <w:rsid w:val="004c12dc"/>
    <w:pPr/>
    <w:rPr>
      <w:sz w:val="20"/>
      <w:szCs w:val="18"/>
    </w:rPr>
  </w:style>
  <w:style w:type="paragraph" w:styleId="Style34">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5" w:customStyle="1">
    <w:name w:val="Знак сноски1"/>
    <w:basedOn w:val="Normal"/>
    <w:qFormat/>
    <w:rsid w:val="00847334"/>
    <w:pPr>
      <w:suppressAutoHyphens w:val="false"/>
      <w:spacing w:lineRule="auto" w:line="264" w:before="0" w:after="160"/>
      <w:textAlignment w:val="auto"/>
    </w:pPr>
    <w:rPr>
      <w:vertAlign w:val="superscript"/>
    </w:rPr>
  </w:style>
  <w:style w:type="paragraph" w:styleId="S1" w:customStyle="1">
    <w:name w:val="s_1"/>
    <w:basedOn w:val="Normal"/>
    <w:qFormat/>
    <w:rsid w:val="000c3dc1"/>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NormalWeb">
    <w:name w:val="Normal (Web)"/>
    <w:basedOn w:val="Normal"/>
    <w:uiPriority w:val="99"/>
    <w:unhideWhenUsed/>
    <w:qFormat/>
    <w:rsid w:val="003f5da4"/>
    <w:pPr>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hyperlink" Target="garantf1://10064072.481" TargetMode="External"/><Relationship Id="rId4" Type="http://schemas.openxmlformats.org/officeDocument/2006/relationships/hyperlink" Target="https://internet.garant.ru/document/redirect/70353464/14211" TargetMode="External"/><Relationship Id="rId5" Type="http://schemas.openxmlformats.org/officeDocument/2006/relationships/hyperlink" Target="https://internet.garant.ru/document/redirect/70353464/14211" TargetMode="External"/><Relationship Id="rId6" Type="http://schemas.openxmlformats.org/officeDocument/2006/relationships/hyperlink" Target="kodeks://link/d?nd=9027690&amp;prevdoc=499011838&amp;point=mark=0000000000000000000000000000000000000000000000000064U0IK"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9B20-D226-4A81-94FC-075E86A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Application>LibreOffice/7.5.4.2$Windows_X86_64 LibreOffice_project/36ccfdc35048b057fd9854c757a8b67ec53977b6</Application>
  <AppVersion>15.0000</AppVersion>
  <DocSecurity>0</DocSecurity>
  <Pages>153</Pages>
  <Words>50398</Words>
  <Characters>350123</Characters>
  <CharactersWithSpaces>399731</CharactersWithSpaces>
  <Paragraphs>1574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2024-05-23T07:01:00Z</dcterms:created>
  <dc:creator>KSP2</dc:creator>
  <dc:description/>
  <dc:language>ru-RU</dc:language>
  <cp:lastModifiedBy/>
  <cp:lastPrinted>2024-06-03T06:28:00Z</cp:lastPrinted>
  <dcterms:modified xsi:type="dcterms:W3CDTF">2025-09-02T11:11:30Z</dcterms:modified>
  <cp:revision>181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