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0.jpeg" ContentType="image/jpeg"/>
  <Override PartName="/word/media/image5.jpeg" ContentType="image/jpeg"/>
  <Override PartName="/word/media/image11.jpeg" ContentType="image/jpeg"/>
  <Override PartName="/word/media/image6.jpeg" ContentType="image/jpeg"/>
  <Override PartName="/word/media/image7.jpeg" ContentType="image/jpeg"/>
  <Override PartName="/word/media/image12.jpeg" ContentType="image/jpeg"/>
  <Override PartName="/word/media/image8.jpeg" ContentType="image/jpeg"/>
  <Override PartName="/word/media/image13.jpeg" ContentType="image/jpeg"/>
  <Override PartName="/word/media/image9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  <w:t xml:space="preserve">Об утверждении Положения о создании условий для осуществления присмотра и ухода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 детьми, содержания детей</w:t>
            </w:r>
            <w:r>
              <w:rPr>
                <w:rFonts w:eastAsia="Calibri" w:ascii="Times New Roman" w:hAnsi="Times New Roman"/>
                <w:b/>
                <w:sz w:val="28"/>
                <w:szCs w:val="28"/>
              </w:rPr>
              <w:t xml:space="preserve"> дошкольного возраста в муниципальных образовательных организациях, </w:t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  <w:t xml:space="preserve">реализующих образовательную программу дошкольного образования муниципального образования Кореновский муниципальный район Краснодарского края  </w:t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/>
              <w:jc w:val="center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  <w:highlight w:val="white"/>
              </w:rPr>
              <w:tab/>
              <w:t xml:space="preserve">В соответствии </w:t>
            </w:r>
            <w:r>
              <w:rPr>
                <w:rFonts w:ascii="Times New Roman" w:hAnsi="Times New Roman"/>
                <w:sz w:val="28"/>
                <w:szCs w:val="28"/>
              </w:rPr>
              <w:t>с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от 6 октября 2013 года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организациям воспитания и обучения, отдыха и оздоровления детей и молодежи» (далее - СП 2.4.3648-20), постановлением Главного государственного санитарного врача Российской Федерации от 27 октября 2020 года № 32 «Об утверждении санитарно- эпидемиологических правил и норм СанПиН 2.3/2.4.3590-20 «Санитарно-эпидемиологические требования к организации общественного питания населения» (далее - СанПиН 2.3/2.4.3590-20)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  п о с т а н о в л я е т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  <w:highlight w:val="white"/>
              </w:rPr>
              <w:t>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  <w:highlight w:val="white"/>
              </w:rPr>
              <w:tab/>
              <w:t xml:space="preserve">1.Утвердить Положение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о создании условий для осуществления присмотра и ухода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 детьми, содержания детей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 дошкольного возраста в муниципальных образовательных организациях, реализующих образовательную программу дошкольного образования муниципального образования Кореновский муниципальный район Краснодарского края</w:t>
            </w:r>
            <w:r>
              <w:rPr>
                <w:rFonts w:cs="Times New Roman CYR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  <w:highlight w:val="white"/>
              </w:rPr>
              <w:t>согласно приложению  к настоящему постановлению.</w:t>
            </w:r>
          </w:p>
          <w:p>
            <w:pPr>
              <w:pStyle w:val="Normal"/>
              <w:spacing w:lineRule="auto" w:line="240"/>
              <w:ind w:left="0" w:right="0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Признать утратившими силу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Постановления администрации муниципального образования Кореновский район от 6 декабря 2017 года         № 1665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 CYR" w:ascii="Times New Roman" w:hAnsi="Times New Roman"/>
                <w:bCs/>
                <w:sz w:val="28"/>
                <w:szCs w:val="28"/>
              </w:rPr>
              <w:t>Об утверждении Положения о создании условий для осуществления присмотра и ухода, содержания детей в муниципальных дошкольных образовательных учреждениях муниципального образования  муниципального образования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>
            <w:pPr>
              <w:pStyle w:val="Normal"/>
              <w:spacing w:lineRule="auto" w:line="240"/>
              <w:ind w:left="0" w:right="0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Управлению службы протокола и информационной политики администрации муниципального образования Кореновский 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      </w:r>
          </w:p>
          <w:p>
            <w:pPr>
              <w:pStyle w:val="Normal"/>
              <w:spacing w:lineRule="auto" w:line="240"/>
              <w:ind w:left="0" w:right="0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Т.Г. Ковалеву.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5. Настоящее постановление вступает в силу со дня его официального опубликования.</w:t>
            </w:r>
            <w:bookmarkStart w:id="0" w:name="_GoBack_Копия_1"/>
          </w:p>
          <w:p>
            <w:pPr>
              <w:pStyle w:val="Normal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WW-"/>
              <w:spacing w:lineRule="atLeast" w:line="20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WW-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WW-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WW-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  <w:tab/>
              <w:tab/>
              <w:tab/>
              <w:tab/>
              <w:tab/>
              <w:tab/>
              <w:t xml:space="preserve">       С.А. Голобородько                                                                       </w:t>
            </w:r>
          </w:p>
          <w:p>
            <w:pPr>
              <w:pStyle w:val="Normal"/>
              <w:spacing w:lineRule="auto" w:line="24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  <w:bookmarkEnd w:id="0"/>
          </w:p>
        </w:tc>
      </w:tr>
      <w:tr>
        <w:trPr/>
        <w:tc>
          <w:tcPr>
            <w:tcW w:w="9638" w:type="dxa"/>
            <w:tcBorders/>
            <w:shd w:color="auto" w:fill="FFFFFF" w:val="clear"/>
          </w:tcPr>
          <w:tbl>
            <w:tblPr>
              <w:tblStyle w:val="a9"/>
              <w:tblW w:w="940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703"/>
              <w:gridCol w:w="4703"/>
            </w:tblGrid>
            <w:tr>
              <w:trPr/>
              <w:tc>
                <w:tcPr>
                  <w:tcW w:w="4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4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ПРИЛОЖЕНИЕ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к постановлению администрации муниципального образования Кореновский муниципальный район Краснодарского края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от____________№_____________</w:t>
                  </w:r>
                </w:p>
                <w:tbl>
                  <w:tblPr>
                    <w:tblW w:w="9638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0" w:noVBand="0" w:lastRow="0" w:firstColumn="0" w:lastColumn="0" w:noHBand="0" w:val="0000"/>
                  </w:tblPr>
                  <w:tblGrid>
                    <w:gridCol w:w="9638"/>
                  </w:tblGrid>
                  <w:tr>
                    <w:trPr/>
                    <w:tc>
                      <w:tcPr>
                        <w:tcW w:w="9638" w:type="dxa"/>
                        <w:tcBorders/>
                        <w:shd w:color="auto" w:fill="FFFFFF" w:val="clear"/>
                      </w:tcPr>
                      <w:tbl>
                        <w:tblPr>
                          <w:tblStyle w:val="a9"/>
                          <w:tblW w:w="9407" w:type="dxa"/>
                          <w:jc w:val="left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4703"/>
                          <w:gridCol w:w="4703"/>
                        </w:tblGrid>
                        <w:tr>
                          <w:trPr/>
                          <w:tc>
                            <w:tcPr>
                              <w:tcW w:w="47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>
                              <w:pPr>
                                <w:pStyle w:val="Normal"/>
                                <w:widowControl w:val="false"/>
                                <w:spacing w:lineRule="auto" w:line="240" w:before="0" w:after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000000"/>
                                  <w:kern w:val="0"/>
                                  <w:sz w:val="28"/>
                                  <w:szCs w:val="28"/>
                                  <w:lang w:val="ru-RU" w:eastAsia="ru-RU" w:bidi="ar-SA"/>
                                </w:rPr>
                              </w:r>
                            </w:p>
                          </w:tc>
                          <w:tc>
                            <w:tcPr>
                              <w:tcW w:w="47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>
                              <w:pPr>
                                <w:pStyle w:val="Normal"/>
                                <w:widowControl w:val="false"/>
                                <w:spacing w:lineRule="auto" w:line="240" w:before="0" w:after="0"/>
                                <w:ind w:left="127" w:hanging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000000"/>
                                  <w:kern w:val="0"/>
                                  <w:sz w:val="28"/>
                                  <w:szCs w:val="28"/>
                                  <w:lang w:val="ru-RU" w:eastAsia="ru-RU" w:bidi="ar-SA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widowControl w:val="false"/>
                          <w:spacing w:lineRule="auto" w:line="240" w:before="0" w:after="0"/>
                          <w:jc w:val="center"/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auto" w:line="240" w:before="0" w:after="0"/>
                          <w:jc w:val="center"/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540" w:hanging="0"/>
        <w:rPr>
          <w:rFonts w:ascii="Times New Roman" w:hAnsi="Times New Roman" w:eastAsia="Calibri" w:cs="Times New Roman"/>
          <w:spacing w:val="20"/>
          <w:sz w:val="28"/>
          <w:szCs w:val="28"/>
        </w:rPr>
      </w:pPr>
      <w:r>
        <w:rPr>
          <w:rFonts w:eastAsia="Calibri" w:cs="Times New Roman" w:ascii="Times New Roman" w:hAnsi="Times New Roman"/>
          <w:spacing w:val="20"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Normal"/>
        <w:spacing w:lineRule="auto" w:line="240" w:before="0" w:after="0"/>
        <w:ind w:left="3540" w:hanging="0"/>
        <w:rPr>
          <w:rFonts w:ascii="Times New Roman" w:hAnsi="Times New Roman" w:eastAsia="Calibri" w:cs="Times New Roman"/>
          <w:spacing w:val="1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spacing w:val="1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pacing w:val="1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/>
          <w:spacing w:val="10"/>
          <w:sz w:val="28"/>
          <w:szCs w:val="28"/>
          <w:shd w:fill="FFFFFF" w:val="clear"/>
        </w:rPr>
        <w:t>ПОЛОЖЕНИЕ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о создании условий для осуществления присмотра и ухода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 детьми, содержания детей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дошкольного возраста в муниципальных образовательных организациях, 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реализующих образовательную программу дошкольного образования муниципального образования Кореновский муниципальный район Краснодарского края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b/>
          <w:spacing w:val="10"/>
          <w:sz w:val="28"/>
          <w:szCs w:val="28"/>
          <w:shd w:fill="FFFFFF" w:val="clear"/>
        </w:rPr>
      </w:pPr>
      <w:bookmarkStart w:id="1" w:name="bookmark7"/>
      <w:r>
        <w:rPr>
          <w:rFonts w:eastAsia="Calibri" w:cs="Times New Roman" w:ascii="Times New Roman" w:hAnsi="Times New Roman"/>
          <w:b/>
          <w:spacing w:val="10"/>
          <w:sz w:val="28"/>
          <w:szCs w:val="28"/>
          <w:shd w:fill="FFFFFF" w:val="clear"/>
        </w:rPr>
        <w:t>Общие положения</w:t>
      </w:r>
      <w:bookmarkEnd w:id="1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Calibri" w:cs="Times New Roman"/>
          <w:b/>
          <w:spacing w:val="1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/>
          <w:spacing w:val="10"/>
          <w:sz w:val="28"/>
          <w:szCs w:val="28"/>
          <w:shd w:fill="FFFFFF" w:val="clear"/>
        </w:rPr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15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Настоящее Положение о создании условий для осуществления присмотра и ухода за детьми, содержания детей в муниципальных образовательных организациях, реализующих образовательную программу дошкольного образования, муниципального образования </w:t>
      </w:r>
      <w:r>
        <w:rPr>
          <w:rFonts w:eastAsia="Calibri" w:cs="Times New Roman"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- Положение) разработано в соответствии с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от 6 октября 2013 года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организациям воспитания и обучения, отдыха и оздоровления детей и молодежи» (далее - СП 2.4.3648-20), постановлением Главного государственного санитарного врача Российской Федерации от 27 октября 2020 года № 32 «Об утверждении санитарно- эпидемиологических правил и норм СанПиН 2.3/2.4.3590-20 «Санитарно-эпидемиологические требования к организации общественного питания населения» (далее - СанПиН 2.3/2.4.3590-20).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15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Положение регулирует порядок создания условий для осуществления присмотра и ухода за детьми, а также их содержания в муниципальных образовательных организациях, реализующих образовательную программу дошкольного образования, муниципального образования </w:t>
      </w:r>
      <w:r>
        <w:rPr>
          <w:rFonts w:eastAsia="Calibri" w:cs="Times New Roman"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- дошкольные образовательные организации).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15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Дошкольные образовательные организации обеспечивают присмотр и уход, содержание детей в возрасте от 2 месяцев до прекращения образовательных отношений. Присмотр и уход за детьми включает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>
      <w:pPr>
        <w:pStyle w:val="Normal"/>
        <w:numPr>
          <w:ilvl w:val="1"/>
          <w:numId w:val="2"/>
        </w:numPr>
        <w:spacing w:lineRule="auto" w:line="240" w:before="0" w:after="541"/>
        <w:ind w:left="15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Присмотр и уход за детьми, содержание детей в дошкольных образовательных организациях осуществляется в соответствии с действующими санитарно-эпидемиологическими правилами и нормами, требованиями иных нормативных правовых актов.</w:t>
      </w:r>
      <w:r>
        <w:rPr/>
        <w:drawing>
          <wp:inline distT="0" distB="0" distL="0" distR="0">
            <wp:extent cx="3175" cy="3175"/>
            <wp:effectExtent l="0" t="0" r="0" b="0"/>
            <wp:docPr id="1" name="Изображение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7" w:before="0" w:after="316"/>
        <w:ind w:left="15" w:right="14"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Требования к созданию условий для осуществления присмотра и ухода за детьми, содержания детей в дошкольных образовательных организациях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Присмотр и уход за детьми, содержание детей в дошкольных образовательных организациях осуществляется при наличии необходимых санитарно-гигиенических, противоэпидемических условий, соблюдении правил пожарной безопасности, кадрового обеспечения в соответствии с требованиями.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26">
            <wp:simplePos x="0" y="0"/>
            <wp:positionH relativeFrom="page">
              <wp:posOffset>731520</wp:posOffset>
            </wp:positionH>
            <wp:positionV relativeFrom="page">
              <wp:posOffset>4262120</wp:posOffset>
            </wp:positionV>
            <wp:extent cx="12065" cy="15240"/>
            <wp:effectExtent l="0" t="0" r="0" b="0"/>
            <wp:wrapSquare wrapText="bothSides"/>
            <wp:docPr id="2" name="Picture 57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77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Планировка зданий дошкольных образовательных организаций должна обеспечивать соблюдение гигиенических нормативов и доступность услуг, оказываемых для инвалидов и лицам с ограниченными возможностями здоровья.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Дошкольные образовательные организации должны быть обеспечены всеми средствами коммунально-бытового обслуживания и оснащены телефонной связью.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Требования к местам осуществления присмотра и ухода за детьми, содержания детей в дошкольных образовательных организациях: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групповые ячейки (изолированные помещения для каждой детской группы), в состав которых входят раздевальная комната, групповая комната, спальня, буфет, туалет (совмещенный с умывальной); </w:t>
      </w:r>
      <w:r>
        <w:rPr/>
        <w:drawing>
          <wp:inline distT="0" distB="0" distL="0" distR="0">
            <wp:extent cx="6350" cy="76200"/>
            <wp:effectExtent l="0" t="0" r="0" b="0"/>
            <wp:docPr id="3" name="Изображение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дополнительные помещения для занятий с детьми (при необходимости): </w:t>
      </w:r>
      <w:r>
        <w:rPr/>
        <w:drawing>
          <wp:inline distT="0" distB="0" distL="0" distR="0">
            <wp:extent cx="3175" cy="3175"/>
            <wp:effectExtent l="0" t="0" r="0" b="0"/>
            <wp:docPr id="4" name="Изображение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музыкальный зал, физкультурный зал, кабинет логопеда, помещения для иных </w:t>
      </w:r>
      <w:r>
        <w:rPr/>
        <w:drawing>
          <wp:inline distT="0" distB="0" distL="0" distR="0">
            <wp:extent cx="3175" cy="6350"/>
            <wp:effectExtent l="0" t="0" r="0" b="0"/>
            <wp:docPr id="5" name="Изображение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дополнительных занятий); иные помещения: помещения для оказания медицинской помощи, </w:t>
      </w:r>
      <w:r>
        <w:rPr/>
        <w:drawing>
          <wp:inline distT="0" distB="0" distL="0" distR="0">
            <wp:extent cx="3175" cy="3175"/>
            <wp:effectExtent l="0" t="0" r="0" b="0"/>
            <wp:docPr id="6" name="Изображение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пищеблок, помещения для стирки белья; </w:t>
      </w:r>
      <w:r>
        <w:rPr/>
        <w:drawing>
          <wp:inline distT="0" distB="0" distL="0" distR="0">
            <wp:extent cx="3175" cy="3175"/>
            <wp:effectExtent l="0" t="0" r="0" b="0"/>
            <wp:docPr id="7" name="Изображение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помещения служебно-бытового назначения,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Указанные помещения дошкольных образовательных организаций </w:t>
      </w:r>
      <w:r>
        <w:rPr/>
        <w:drawing>
          <wp:inline distT="0" distB="0" distL="0" distR="0">
            <wp:extent cx="3175" cy="24130"/>
            <wp:effectExtent l="0" t="0" r="0" b="0"/>
            <wp:docPr id="8" name="Изображение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должны отвечать требованиям СП 2.4.3648-20, правилам противопожарной безопасности; должны быть защищены от воздействия неблагоприятных факторов (повышенной/пониженной температуры, влажности воздуха, </w:t>
      </w:r>
      <w:r>
        <w:rPr/>
        <w:drawing>
          <wp:inline distT="0" distB="0" distL="0" distR="0">
            <wp:extent cx="3175" cy="3175"/>
            <wp:effectExtent l="0" t="0" r="0" b="0"/>
            <wp:docPr id="9" name="Изображение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запыленности, загрязненности, шума, вибрации и т.д.).</w:t>
      </w:r>
      <w:r>
        <w:rPr/>
        <w:drawing>
          <wp:inline distT="0" distB="0" distL="0" distR="0">
            <wp:extent cx="3175" cy="3175"/>
            <wp:effectExtent l="0" t="0" r="0" b="0"/>
            <wp:docPr id="10" name="Изображение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семейных дошкольных групп предусматривается следующий набор помещений и (или) мест: место (помещение), оборудованное шкафчиками или </w:t>
      </w:r>
      <w:r>
        <w:rPr/>
        <w:drawing>
          <wp:inline distT="0" distB="0" distL="0" distR="0">
            <wp:extent cx="3175" cy="3175"/>
            <wp:effectExtent l="0" t="0" r="0" b="0"/>
            <wp:docPr id="11" name="Изображение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вешалками для раздельного хранения верхней одежды и полками для обуви </w:t>
      </w:r>
      <w:r>
        <w:rPr/>
        <w:drawing>
          <wp:inline distT="0" distB="0" distL="0" distR="0">
            <wp:extent cx="6350" cy="12065"/>
            <wp:effectExtent l="0" t="0" r="0" b="0"/>
            <wp:docPr id="12" name="Изображение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детей;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шкаф для хранения уборочного инвентаря; туалет; умывальная комната. Возможно совмещение в одном помещении туалета и умывальной комнаты.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Помещения семейных дошкольных групп, организованных в дошкольной образовательной организации, для осуществления присмотра и ухода за детьми должны быть обеспечены необходимыми санитарно-гигиеническими условиями с учетом соблюдения требований противопожарной безопасности и иных требований законодательства.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 Режим работы дошкольной образовательной организации устанавливается ее локальным нормативным актом.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3175" cy="3175"/>
            <wp:effectExtent l="0" t="0" r="0" b="0"/>
            <wp:docPr id="13" name="Изображение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 Требования к специальному и техническому оснащению дошкольных образовательных организаций.</w:t>
      </w:r>
      <w:r>
        <w:rPr/>
        <w:drawing>
          <wp:inline distT="0" distB="0" distL="0" distR="0">
            <wp:extent cx="3175" cy="3175"/>
            <wp:effectExtent l="0" t="0" r="0" b="0"/>
            <wp:docPr id="14" name="Изображение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2.6.1. Каждая дошкольная образовательная организация должна быть оснащена необходимым оборудованием, отвечающим требованиям СП 2.4.3648-20, стандартов, технических условий, других нормативных документов.</w:t>
      </w:r>
      <w:r>
        <w:rPr/>
        <w:drawing>
          <wp:inline distT="0" distB="0" distL="0" distR="0">
            <wp:extent cx="3175" cy="3175"/>
            <wp:effectExtent l="0" t="0" r="0" b="0"/>
            <wp:docPr id="15" name="Изображение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2.6.2.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</w:t>
      </w:r>
      <w:r>
        <w:rPr/>
        <w:drawing>
          <wp:inline distT="0" distB="0" distL="0" distR="0">
            <wp:extent cx="3175" cy="3175"/>
            <wp:effectExtent l="0" t="0" r="0" b="0"/>
            <wp:docPr id="16" name="Изображение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7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оборудования, приборов и аппаратуры подтверждается актом проверки.</w:t>
      </w:r>
      <w:r>
        <w:rPr/>
        <w:drawing>
          <wp:inline distT="0" distB="0" distL="0" distR="0">
            <wp:extent cx="12065" cy="6350"/>
            <wp:effectExtent l="0" t="0" r="0" b="0"/>
            <wp:docPr id="17" name="Изображение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8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3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Периодичность проверки оборудования определяется его эксплуатационными документами либо (при отсутствии четкого указания данного параметра в эксплуатационных документах) документом, регламентирующим работу дошкольной образовательной организации.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3175" cy="3175"/>
            <wp:effectExtent l="0" t="0" r="0" b="0"/>
            <wp:docPr id="18" name="Изображение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9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2.6.3. Неисправное оборудование должно быть заменено, </w:t>
      </w:r>
      <w:r>
        <w:rPr/>
        <w:drawing>
          <wp:inline distT="0" distB="0" distL="0" distR="0">
            <wp:extent cx="3175" cy="3175"/>
            <wp:effectExtent l="0" t="0" r="0" b="0"/>
            <wp:docPr id="19" name="Изображение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2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отремонтировано (если оно подлежит ремонту) или изъято из эксплуатации. Пригодность к эксплуатации отремонтированного оборудования </w:t>
      </w:r>
      <w:r>
        <w:rPr/>
        <w:drawing>
          <wp:inline distT="0" distB="0" distL="0" distR="0">
            <wp:extent cx="3175" cy="3175"/>
            <wp:effectExtent l="0" t="0" r="0" b="0"/>
            <wp:docPr id="20" name="Изображение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21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подтверждается актом проверки.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 Требования к кадровому обеспечению дошкольной образовательной организации.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2.7.1. Дошкольная образовательная организация должна располагать необходимым количеством работников. Комплектование персоналом дошкольной образовательной организации осуществляется в пределах штатного расписания дошкольной образовательной организации.</w:t>
      </w:r>
    </w:p>
    <w:p>
      <w:pPr>
        <w:pStyle w:val="Normal"/>
        <w:spacing w:lineRule="auto" w:line="240" w:before="0" w:after="33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2.7.2. Текущее руководство деятельностью дошкольной образовательной организации осуществляет заведующий. Кандидат на должность заведующего дошкольной образовательной организацией должен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  <w:r>
        <w:rPr/>
        <w:drawing>
          <wp:inline distT="0" distB="0" distL="0" distR="0">
            <wp:extent cx="3175" cy="3175"/>
            <wp:effectExtent l="0" t="0" r="0" b="0"/>
            <wp:docPr id="21" name="Изображение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22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Запрещается занятие должности заведующего дошкольной образовательной организацией лицами, которые не допускаются к педагогической деятельности по основаниям, установленным трудовым законодательством.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2.7.3. Педагогические работники принимаются в дошкольную образовательную организацию в соответствии с Трудовым Кодексом Российской Федерации. К педагогической деятельности в дошкольной образовательной организации допускаются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Педагогическими работниками не могут являться лица, которые не </w:t>
      </w:r>
      <w:r>
        <w:rPr/>
        <w:drawing>
          <wp:inline distT="0" distB="0" distL="0" distR="0">
            <wp:extent cx="3175" cy="3175"/>
            <wp:effectExtent l="0" t="0" r="0" b="0"/>
            <wp:docPr id="22" name="Изображение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3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допускаются к педагогической деятельности по основаниям, установленным трудовым законодательством Российской Федерации.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2.7.4. В дошкольной образовательной организации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и иных работников, осуществляющих вспомогательные функции.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 на занятие должностей, предусмотренных абзацем первым настоящего пункта, имеют лица, отвечающие квалификационным требованиям, указанным в квалификационных справочниках, и (или) профессиональных стандартах.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2.7.5. Работники дошкольной образовательной организации обязаны проходить предварительные (при поступлении на работу) и периодические медицинские осмотры в установленном законодательством порядке.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2.8. Дошкольная образовательная организация должна обеспечить сбалансированное питание детей согласно требованиям СанПиН 2.3/2.4.359020, удовлетворяющее физиологические потребности детей в основных пищевых веществах и энергии, в соответствии с меню, утвержденным руководителем дошкольной образовательной организации, разрабатываемым на период не менее двух недель для возрастных групп. Кратность приема пищи определяется временем пребывания детей и режимом работы групп.</w:t>
      </w:r>
      <w:r>
        <w:rPr/>
        <w:drawing>
          <wp:inline distT="0" distB="0" distL="0" distR="0">
            <wp:extent cx="3175" cy="3175"/>
            <wp:effectExtent l="0" t="0" r="0" b="0"/>
            <wp:docPr id="23" name="Изображение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7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питания детей в семейных дошкольных группах и группах по присмотру и уходу за детьми при дошкольных образовательных организациях осуществляется в соответствии с требованиями СанПиН 2.3/2.4.3590-20.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 К созданию условий для осуществления присмотра и ухода за детьми, содержания детей в дошкольных образовательных организациях относится ряд мероприятий по обеспечению соблюдения детьми режима дня и личной гигиены.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2.9.1. Режим дня в дошкольной образовательной организации организуется в соответствии с действующими санитарными правилами.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Режим дня в дошкольной образовательной организации представляет собой рациональную продолжительность и разумное чередование различных видов деятельности и отдыха детей в течение пребывания их в дошкольной образовательной организации. Режим дня должен соответствовать возрастным особенностям детей и способствовать их гармоничному развитию.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компонентами режима дня являются: пребывание на открытом воздухе (прогулка), игровая деятельность, занятия, прием пищи, личная гигиена, сон.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дошкольной образовательной организации обеспечивается соблюдение детьми личной гигиены: созданы условия для мытья рук, ног детей, хранения личной одежды.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27">
            <wp:simplePos x="0" y="0"/>
            <wp:positionH relativeFrom="page">
              <wp:posOffset>628015</wp:posOffset>
            </wp:positionH>
            <wp:positionV relativeFrom="page">
              <wp:posOffset>8582660</wp:posOffset>
            </wp:positionV>
            <wp:extent cx="45720" cy="18415"/>
            <wp:effectExtent l="0" t="0" r="0" b="0"/>
            <wp:wrapSquare wrapText="bothSides"/>
            <wp:docPr id="24" name="Picture 119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1990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2.9.2. Дошкольной образовательной организацией организуются мероприятия по обеспечению соблюдения детьми режима дня и личной гигиены: создаются условия в соответствии с СП 2.4.3648-20; формируются у детей навыки личной гигиены, осуществляется контроль за соблюдением режима дня и правил личной гигиены.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 Обеспечение охраны жизни и здоровья детей.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2.10.1.  Дошкольные образовательные организации создают условия для охраны здоровья детей, в том числе обеспечивают наблюдение за состоянием их здоровья, проведение санитарно-гигиенических, профилактических и оздоровительных мероприятий, соблюдение государственных санитарно-эпидемиологических правил и нормативов, безопасность детей во время пребывания в дошкольной образовательной организации, прохождение детьми в соответствии с законодательством Российской Федерации периодических медицинских осмотров и диспансеризации.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2.10.2. Ежедневный утренний прием детей проводится воспитателями и (или) медицинским работником, которые опрашивают родителей (законных представителей) о состоянии здоровья детей, а также проводят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>
        <w:rPr/>
        <w:drawing>
          <wp:inline distT="0" distB="0" distL="0" distR="0">
            <wp:extent cx="3175" cy="3175"/>
            <wp:effectExtent l="0" t="0" r="0" b="0"/>
            <wp:docPr id="25" name="Изображение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29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2" w:before="0" w:after="3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2.10.3. При выявлении детей с признаками инфекционных заболеваний во время их нахождения в дошкольной образовательной организации принимаются меры по ограничению или исключению их контакта с иными лицами посредством размещения в помещения для оказания медицинской помощи или иные помещения до приезда родителей (законных представителей), до перевода в медицинскую организацию или до приезда скорой помощи.</w:t>
      </w:r>
    </w:p>
    <w:p>
      <w:pPr>
        <w:pStyle w:val="Normal"/>
        <w:spacing w:lineRule="auto" w:line="240" w:before="0" w:after="33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2.10.4. После перенесенного заболевания дети допускаются к посещению при наличии медицинского заключения (медицинской справки).</w:t>
      </w:r>
    </w:p>
    <w:p>
      <w:pPr>
        <w:pStyle w:val="Normal"/>
        <w:spacing w:lineRule="auto" w:line="242" w:before="0" w:after="3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2.11. Основными требованиями результата создания условий для осуществления присмотра и ухода за детьми, содержания детей в дошкольных образовательных организациях являются:</w:t>
      </w:r>
    </w:p>
    <w:p>
      <w:pPr>
        <w:pStyle w:val="Normal"/>
        <w:spacing w:lineRule="auto" w:line="240" w:before="0" w:after="309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соответствие условий для осуществления присмотра и ухода за детьми, содержания детей в дошкольных образовательных организациях необходимым требованиям; отсутствие жалоб со стороны родителей (законных представителей) детей.</w:t>
      </w:r>
    </w:p>
    <w:p>
      <w:pPr>
        <w:pStyle w:val="Normal"/>
        <w:spacing w:lineRule="auto" w:line="247" w:before="0" w:after="316"/>
        <w:ind w:left="15" w:right="14"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Финансовое обеспечение осуществления присмотра и ухода за детьми</w:t>
      </w:r>
    </w:p>
    <w:p>
      <w:pPr>
        <w:pStyle w:val="Normal"/>
        <w:spacing w:lineRule="auto" w:line="240" w:before="0" w:after="0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Финансовое обеспечение осуществления присмотра и ухода за детьми осуществляется за счет средств муниципального бюджета в соответствии с утвержденной учредителем дошкольной образовательной организации методикой расчета нормативных затрат на создание условий для осуществления присмотра и ухода за детьми, а также средств платы, взимаемой с родителей (законных представителей) за присмотр и уход за детьми в дошкольных образовательных организациях (далее - родительская плата).</w:t>
      </w:r>
    </w:p>
    <w:p>
      <w:pPr>
        <w:pStyle w:val="Normal"/>
        <w:spacing w:lineRule="auto" w:line="240" w:before="0" w:after="0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Плата, взимаемая с родителей (законных представителей) за присмотр и уход за детьми в дошкольных образовательных организациях.</w:t>
      </w:r>
    </w:p>
    <w:p>
      <w:pPr>
        <w:pStyle w:val="Normal"/>
        <w:spacing w:lineRule="auto" w:line="240" w:before="0" w:after="0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3.2.1. За присмотр и уход за детьми в дошкольной образовательной организации взимается плата в размере, установленном постановлением администрации муниципального образования Кореновский муниципальный район Краснодарского края.</w:t>
      </w:r>
      <w:r>
        <w:rPr/>
        <w:drawing>
          <wp:inline distT="0" distB="0" distL="0" distR="0">
            <wp:extent cx="6350" cy="12065"/>
            <wp:effectExtent l="0" t="0" r="0" b="0"/>
            <wp:docPr id="26" name="Изображение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30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13" w:right="-28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3.2.2. Не взимать родительскую плату за присмотр и уход за:</w:t>
      </w:r>
    </w:p>
    <w:p>
      <w:pPr>
        <w:pStyle w:val="Normal"/>
        <w:spacing w:lineRule="auto" w:line="240" w:before="0" w:after="0"/>
        <w:ind w:left="13" w:right="-28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детьми-инвалидами;</w:t>
      </w:r>
    </w:p>
    <w:p>
      <w:pPr>
        <w:pStyle w:val="Normal"/>
        <w:spacing w:lineRule="auto" w:line="240" w:before="0" w:after="0"/>
        <w:ind w:left="13" w:right="-28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детьми-сиротами и детьми, оставшимися без попечения родителей;</w:t>
      </w:r>
    </w:p>
    <w:p>
      <w:pPr>
        <w:pStyle w:val="Normal"/>
        <w:spacing w:lineRule="auto" w:line="240" w:before="0" w:after="0"/>
        <w:ind w:left="13" w:right="-28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детьми с туберкулезной интоксикацией;</w:t>
      </w:r>
    </w:p>
    <w:p>
      <w:pPr>
        <w:pStyle w:val="Normal"/>
        <w:spacing w:lineRule="auto" w:line="240" w:before="0" w:after="0"/>
        <w:ind w:left="13" w:right="-28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получивших увечья (ранение, травму, контузию) либо заболевание при исполнении обязанностей военной службы (служебных обязанностей) в ходе специальной военной операции;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Calibri"/>
          <w:color w:val="00000A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д)  граждан пребывающих в добровольческих формированиях, содействующих выполнению задач, возложенных на Вооруженные Силы Российской Федерации;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Calibri"/>
          <w:color w:val="00000A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е) 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оеннослужащих, мобилизованных, граждан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 пребывающих в добровольческих формированиях, содействующих выполнению задач, возложенных на Вооруженные Силы Российской Федерации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</w:t>
      </w:r>
      <w:r>
        <w:rPr>
          <w:rFonts w:eastAsia="Times New Roman" w:cs="Calibri"/>
          <w:color w:val="00000A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погибшие (умершие) в период прохождения военной службы (выполнения служебных обязанностей);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ж) граждан, которые направлялись для обеспечения выполнения задач в ходе специальной военной операции на территорию Украины, Донецкой Народной  Республики, Луганской Народной Республики, Запорожской области и Херсонской области, с 24 февраля 2022 года, отработавшие установленный при направлении срок, либо откомандированные досрочно по уважительным причинам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Calibri"/>
          <w:color w:val="00000A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з) </w:t>
      </w:r>
      <w:r>
        <w:rPr>
          <w:rFonts w:cs="Times New Roman" w:ascii="Times New Roman" w:hAnsi="Times New Roman"/>
          <w:color w:val="22272F"/>
          <w:sz w:val="28"/>
          <w:szCs w:val="28"/>
        </w:rPr>
        <w:t>граждан, проходящих военную службу по контракту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воинских частях,  принимающих участие в специальной военной операции на территориях Донецкой Народной Республики, Луганской Народной Республики, Запорожской области,  Херсонской области, </w:t>
      </w:r>
      <w:r>
        <w:rPr>
          <w:rFonts w:cs="Times New Roman" w:ascii="Times New Roman" w:hAnsi="Times New Roman"/>
          <w:color w:val="22272F"/>
          <w:sz w:val="28"/>
          <w:szCs w:val="28"/>
        </w:rPr>
        <w:t xml:space="preserve">выполняющим (выполнявшим) задачи по отражению вооруженного вторжения на территорию Российской Федерации, а также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получивших  тяжелые увечья (ранения, травмы, контузии)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33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В целях материальной поддержки воспитания и обучения детей, посещающих дошкольные образовательные организации, родителям (законным представителям) выплачивается компенсация. Порядок обращения за получением компенсации, порядок ее выплаты, размер компенсации, средний размер родительской платы за присмотр и уход за детьми устанавливаются постановлением главы администрации (губернатора) Краснодарского края. Родителям (законным представителям) выплачивается компенсация:</w:t>
      </w:r>
    </w:p>
    <w:p>
      <w:pPr>
        <w:pStyle w:val="Normal"/>
        <w:spacing w:lineRule="auto" w:line="242" w:before="0" w:after="3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первого ребенка в размере не менее 20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%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среднего размера родительской платы за присмотр и уход за ребенком в дошкольных образовательных организациях;</w:t>
      </w:r>
    </w:p>
    <w:p>
      <w:pPr>
        <w:pStyle w:val="Normal"/>
        <w:spacing w:lineRule="auto" w:line="242" w:before="0" w:after="3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второго ребенка в размере не менее 50% среднего размера родительской платы за присмотр и уход за ребенком в дошкольных образовательных организациях; на третьего и последующих детей - в размере не менее 70% среднего размера родительской платы за присмотр и уход за ребенком в дошкольных образовательных организациях;</w:t>
      </w:r>
    </w:p>
    <w:p>
      <w:pPr>
        <w:pStyle w:val="Normal"/>
        <w:spacing w:lineRule="auto" w:line="240" w:before="0" w:after="0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дошкольной образовательной организации.</w:t>
      </w:r>
    </w:p>
    <w:p>
      <w:pPr>
        <w:pStyle w:val="Normal"/>
        <w:spacing w:lineRule="auto" w:line="242" w:before="0" w:after="3"/>
        <w:ind w:left="13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обращения за получением компенсации и порядок ее выплаты устанавливаются постановлением главы администрации (губернатора) Краснодарского края.</w:t>
      </w:r>
    </w:p>
    <w:p>
      <w:pPr>
        <w:pStyle w:val="Normal"/>
        <w:spacing w:lineRule="auto" w:line="242" w:before="0" w:after="297"/>
        <w:ind w:left="13" w:right="14" w:firstLine="69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Средства муниципального бюджета и родителей (законных представителей), направляемые в дошкольную образовательную организацию с целью финансового обеспечения присмотра и ухода за детьми, должны быть достаточными для покрытия расходов дошкольной образовательной организации при осуществлении присмотра и ухода за детьми.</w:t>
      </w:r>
    </w:p>
    <w:p>
      <w:pPr>
        <w:pStyle w:val="Normal"/>
        <w:spacing w:lineRule="auto" w:line="247" w:before="0" w:after="316"/>
        <w:ind w:left="15" w:right="14"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Заключительная часть</w:t>
      </w:r>
    </w:p>
    <w:p>
      <w:pPr>
        <w:pStyle w:val="Normal"/>
        <w:spacing w:lineRule="auto" w:line="240" w:before="0" w:after="0"/>
        <w:ind w:left="15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 Действия (бездействие) должностных лиц, а также принятые ими решения по созданию условий для осуществления присмотра и ухода за детьми, содержания детей в дошкольных образовательных организациях могут быть обжалованы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15" w:right="14" w:firstLine="69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Ответственность за создание условий для осуществления присмотра и ухода за детьми, содержания детей в дошкольных образовательных организациях возлагается на руководителей дошкольных образовательных организаций.</w:t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5" w:right="14" w:firstLine="53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Исполняющий обязанности начальника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район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  <w:tab/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   В.А. Абакумова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14" w:firstLine="851"/>
        <w:rPr>
          <w:rFonts w:ascii="Times New Roman" w:hAnsi="Times New Roman" w:eastAsia="Calibri" w:cs="Times New Roman"/>
          <w:bCs/>
          <w:spacing w:val="20"/>
          <w:sz w:val="28"/>
          <w:szCs w:val="28"/>
        </w:rPr>
      </w:pPr>
      <w:r>
        <w:rPr>
          <w:rFonts w:eastAsia="Calibri" w:cs="Times New Roman" w:ascii="Times New Roman" w:hAnsi="Times New Roman"/>
          <w:bCs/>
          <w:spacing w:val="20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8"/>
      <w:headerReference w:type="first" r:id="rId29"/>
      <w:type w:val="nextPage"/>
      <w:pgSz w:w="11906" w:h="16838"/>
      <w:pgMar w:left="1701" w:right="566" w:gutter="0" w:header="421" w:top="478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1292568780"/>
    </w:sdtPr>
    <w:sdtContent>
      <w:p>
        <w:pPr>
          <w:pStyle w:val="Style23"/>
          <w:jc w:val="center"/>
          <w:rPr/>
        </w:pPr>
        <w:r>
          <w:rPr/>
        </w:r>
      </w:p>
      <w:p>
        <w:pPr>
          <w:pStyle w:val="Style2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10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ind w:left="58"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54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hd w:fill="auto" w:val="clear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8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0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2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4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6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8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0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36b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d69b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d69b5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30700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7d69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7d69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307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637d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c637d4"/>
    <w:pPr>
      <w:spacing w:before="0" w:after="120"/>
    </w:pPr>
    <w:rPr/>
  </w:style>
  <w:style w:type="paragraph" w:styleId="WW-">
    <w:name w:val="WW-Базовый"/>
    <w:qFormat/>
    <w:pPr>
      <w:widowControl/>
      <w:suppressAutoHyphens w:val="true"/>
      <w:bidi w:val="0"/>
      <w:spacing w:lineRule="atLeast" w:line="276" w:before="0" w:after="200"/>
      <w:jc w:val="left"/>
    </w:pPr>
    <w:rPr>
      <w:rFonts w:ascii="Calibri" w:hAnsi="Calibri" w:eastAsia="SimSun" w:cs="Mangal"/>
      <w:color w:val="00000A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637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0.jpeg"/><Relationship Id="rId15" Type="http://schemas.openxmlformats.org/officeDocument/2006/relationships/image" Target="media/image10.jpeg"/><Relationship Id="rId16" Type="http://schemas.openxmlformats.org/officeDocument/2006/relationships/image" Target="media/image8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9.jpeg"/><Relationship Id="rId20" Type="http://schemas.openxmlformats.org/officeDocument/2006/relationships/image" Target="media/image14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4.jpeg"/><Relationship Id="rId27" Type="http://schemas.openxmlformats.org/officeDocument/2006/relationships/image" Target="media/image19.jpeg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LibreOffice/7.5.4.2$Windows_X86_64 LibreOffice_project/36ccfdc35048b057fd9854c757a8b67ec53977b6</Application>
  <AppVersion>15.0000</AppVersion>
  <Pages>10</Pages>
  <Words>2391</Words>
  <Characters>18685</Characters>
  <CharactersWithSpaces>21106</CharactersWithSpaces>
  <Paragraphs>93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dc:description/>
  <dc:language>ru-RU</dc:language>
  <cp:lastModifiedBy/>
  <dcterms:modified xsi:type="dcterms:W3CDTF">2025-10-31T16:22:42Z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