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4 к годовому отчету 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cs="Times New Roman" w:ascii="Times New Roman" w:hAnsi="Times New Roman"/>
          <w:iCs/>
          <w:sz w:val="28"/>
          <w:szCs w:val="28"/>
          <w:lang w:bidi="ru-RU"/>
        </w:rPr>
        <w:t>Сведения о лучших муниципальных практиках содействия развитию конкуренции,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cs="Times New Roman" w:ascii="Times New Roman" w:hAnsi="Times New Roman"/>
          <w:iCs/>
          <w:sz w:val="28"/>
          <w:szCs w:val="28"/>
          <w:lang w:bidi="ru-RU"/>
        </w:rPr>
        <w:t xml:space="preserve">внедренных в муниципальном образовании в 2025 году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034"/>
        <w:gridCol w:w="10535"/>
      </w:tblGrid>
      <w:tr>
        <w:trPr>
          <w:trHeight w:val="1485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Специализированные программы льготного микрофинансирования субъектов МСП</w:t>
            </w:r>
          </w:p>
        </w:tc>
      </w:tr>
      <w:tr>
        <w:trPr>
          <w:trHeight w:val="255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Солоухина Наталья Александровна — заместитель директора ООО «Бизнес-Центр», руководитель «Центра поддержки предпринимательства Кореновский район»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88614245752, kortpp@rambler.ru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Ярошенко Денис Сергеевич — главный специалист сектора инвестиций, взаимодействия с малым и средним бизнесом и административной реформы управления экономики администрации муниципального образования Кореновский район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88614244859, </w:t>
            </w: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val="en-US" w:bidi="ru-RU"/>
              </w:rPr>
              <w:t>dis500i@mail.ru</w:t>
            </w:r>
          </w:p>
        </w:tc>
      </w:tr>
      <w:tr>
        <w:trPr>
          <w:trHeight w:val="1245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С 2018 года «Центром поддержки предпринимательства Кореновский район» субъектам предпринимательства оказываются бесплатные информационно-консультационные услуги, в том числе по подготовке пакетов документов для получения льготного финансирования в УНО «Фонд микрофинансирования Краснодарского края»</w:t>
            </w:r>
          </w:p>
        </w:tc>
      </w:tr>
      <w:tr>
        <w:trPr>
          <w:trHeight w:val="2366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Ежегодно из бюджета муниципального образования, в рамках подпрограммы </w:t>
            </w:r>
            <w:r>
              <w:rPr>
                <w:rFonts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222222"/>
                <w:spacing w:val="0"/>
                <w:sz w:val="22"/>
                <w:szCs w:val="22"/>
                <w:lang w:bidi="ru-RU"/>
              </w:rPr>
              <w:t>"Поддержка малого и среднего предпринимательства в муниципальном образовании Кореновский район" муниципальной программы "Экономическое развитие и инновационная экономика муниципального образования Кореновский район» на 2024-2028 годы»</w:t>
            </w: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 выделяются средства на организацию работы «Центра поддержки предпринимательства Кореновский район», в 2025 году объем выделенных средств составил 180,0  тысяч рублей.</w:t>
            </w:r>
          </w:p>
        </w:tc>
      </w:tr>
      <w:tr>
        <w:trPr>
          <w:trHeight w:val="1755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Описание результата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Цели внедрения: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- Стимулирование предпринимательской активности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и создание новых рабочих мест.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- Поддержка существующих МСП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в моменты роста, модернизации или сложной рыночной ситуации.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- Диверсификация местной экономики,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развитие приоритетных секторов.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- Сокращение теневого сектора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за счет легализации и финансового оздоровления микропредприятий.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- Повышение собираемости налогов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за счет роста числа успешных бизнесов.</w:t>
            </w:r>
          </w:p>
        </w:tc>
      </w:tr>
      <w:tr>
        <w:trPr>
          <w:trHeight w:val="279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В 2025 году «Центром поддержки предпринимательства Кореновский район» оказано 180 бесплатных консультационных услуг, что на 12% выше по сравнению с 2024 годом.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В результате9 субъектов предпринимательства получили льготное финансирование на общую сумму 35,0 млн. рублей, из которых 2 начинающих предпринимателя по программе «Старт» получили льготные займы на 6 млн. рублей.</w:t>
            </w:r>
          </w:p>
          <w:p>
            <w:pPr>
              <w:pStyle w:val="Normal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Программы льготного финансирования стали катализатором для запуска новых и развития действующих бизнесов, особенно в сферах услуг, промышленности и сельского хозяйства.</w:t>
            </w:r>
          </w:p>
        </w:tc>
      </w:tr>
    </w:tbl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357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034"/>
        <w:gridCol w:w="10535"/>
      </w:tblGrid>
      <w:tr>
        <w:trPr>
          <w:trHeight w:val="1485" w:hRule="exact"/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Работа органов местного самоуправления по повышению инвестиционной привлекательности муниципалитета и привлечению инвесторов на территорию муниципального образования постановление Администрации ЗАТО Северск от 12.12.2024 № 4764-па «Об утверждении муниципальной программы «Развитие предпринимательства в ЗАТО Северск» на 2025–2027 годы (далее – Постановление № 4764-па) (https://зато северск.рф/mprograms/fro nt/detail/id/58))</w:t>
            </w:r>
          </w:p>
        </w:tc>
      </w:tr>
      <w:tr>
        <w:trPr>
          <w:trHeight w:val="1305" w:hRule="exact"/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Ярошенко Денис Сергеевич — главный специалист сектора инвестиций, взаимодействия с малым и средним бизнесом и административной реформы управления экономики администрации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88614244859, </w:t>
            </w: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val="en-US" w:bidi="ru-RU"/>
              </w:rPr>
              <w:t>dis500i@mail.ru</w:t>
            </w:r>
          </w:p>
        </w:tc>
      </w:tr>
      <w:tr>
        <w:trPr>
          <w:trHeight w:val="4710" w:hRule="exact"/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keepNext w:val="true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До реализации проекта район сталкивался с рядом системных проблем, сдерживающих экономическое развитие: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Высокие административные барьеры и долгие сроки согласований: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• </w:t>
            </w: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Долгое согласование процедур получения земельных участков, разрешений на строительство и подключения к инфраструктуре. Инвесторы были вынуждены взаимодействовать с множеством отделов, теряя время и ресурсы.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• </w:t>
            </w: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Неопределенность и непрозрачность для инвестора: Отсутствовала единая точка входа и актуальная база данных по свободным инвестиционным площадкам.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Обоснование социальной значимости: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>Решение этих проблем напрямую способствует улучшению качества жизни граждан. Привлечение инвестиций, создание новых рабочих мест с достойной зарплатой, рост доходов местного бюджета, увеличение финансирования школ, больниц, дорог и благоустройства. Таким образом, проект направлен не только на бизнес, но и на конечное благо каждого жителя, создавая устойчивую и комфортную среду для жизни.</w:t>
            </w:r>
          </w:p>
        </w:tc>
      </w:tr>
      <w:tr>
        <w:trPr>
          <w:trHeight w:val="1155" w:hRule="exact"/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true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  <w:sz w:val="22"/>
                <w:szCs w:val="22"/>
                <w:lang w:bidi="ru-RU"/>
              </w:rPr>
              <w:t xml:space="preserve">В реализации практики задействованы отделы и управления администрации муниципального образования Кореновский муниципальный район Краснодарского края, специалисты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/>
                <w:iCs/>
                <w:sz w:val="22"/>
                <w:szCs w:val="22"/>
                <w:lang w:bidi="ru-RU"/>
              </w:rPr>
              <w:t>АНО «Агентство по привлечению инвестиций Краснодарского края»</w:t>
            </w:r>
          </w:p>
        </w:tc>
      </w:tr>
      <w:tr>
        <w:trPr>
          <w:trHeight w:val="6420" w:hRule="exact"/>
          <w:cantSplit w:val="true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Описание результата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Для решения указанных проблем был реализован комплекс мер в рамках Муниципального инвестиционного стандарта: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- Создание инфраструктуры для инвестора: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Внедрен принцип «одного окна» для инвесторов. Назначены персональные инвестиционные менеджеры, в том числе из АНО «Агентство по привлечению инвестиций Краснодарского края» которые сопровождают проект на всех этапах — от первичной заявки до ввода объекта в эксплуатацию.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- Инвестиционный портал и интерактивная карта.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Разработан и запущен специализированный инвестиционный портал администрации муниципального образования.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Размещена интерактивная карта инвестиционных площадок с полной информацией по каждому объекту (кадастровый номер, подведенные коммуникации, фото, контакты ответственного лица). Это обеспечило полную прозрачность и доступность информации 24/7.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- Снижение административных барьеров: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Образована комиссия по улучшению инвестиционного климата на территории муниципального образования Кореновский район в состав которой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вошли заместители главы, главы поселений, руководители ресурсоснабжающих организаций, представители  АНО «Агентство по привлечению инвестиций Краснодарского края»;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Утвержден Регламент сопровождения инвестиционных проектов (разработан и утвержден детальный административный регламент, который жестко регламентирует сроки выполнения каждой процедуры).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- Типовые решения и дорожные карты.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Для типовых проектов (малый бизнес, производство) разработаны «дорожные карты» — пошаговые инструкции для инвестора с указанием всех необходимых документов, сроков и ответственных органов. Это позвол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>яет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 инвестору еще на старте понимать весь путь реализации проекта.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cs="Times New Roman" w:ascii="Times New Roman" w:hAnsi="Times New Roman"/>
          <w:iCs/>
          <w:sz w:val="28"/>
          <w:szCs w:val="28"/>
          <w:lang w:bidi="ru-RU"/>
        </w:rPr>
        <w:t>Сведения о лучших муниципальных практиках содействия развитию конкуренции,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cs="Times New Roman" w:ascii="Times New Roman" w:hAnsi="Times New Roman"/>
          <w:iCs/>
          <w:sz w:val="28"/>
          <w:szCs w:val="28"/>
          <w:lang w:bidi="ru-RU"/>
        </w:rPr>
        <w:t xml:space="preserve">внедренных в муниципальном образовании в 2025 году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/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034"/>
        <w:gridCol w:w="10536"/>
      </w:tblGrid>
      <w:tr>
        <w:trPr>
          <w:trHeight w:val="171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1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>Занятия секции «Активное долголетие» в рамках расширения сотрудничества с СОНКО</w:t>
            </w:r>
          </w:p>
        </w:tc>
      </w:tr>
      <w:tr>
        <w:trPr>
          <w:trHeight w:val="273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>Рычина Ирина Александровна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—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ru-RU" w:bidi="ru-RU"/>
              </w:rPr>
              <w:t xml:space="preserve">директор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>МАУ "АКАДЕМИЯ СПОРТА"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>8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>9182976546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 xml:space="preserve">, 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i/>
                  <w:iCs/>
                  <w:sz w:val="24"/>
                  <w:szCs w:val="24"/>
                  <w:lang w:val="en-US" w:bidi="ru-RU"/>
                </w:rPr>
                <w:t>pool-kor@mail.ru</w:t>
              </w:r>
            </w:hyperlink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en-US" w:bidi="ru-RU"/>
              </w:rPr>
              <w:t xml:space="preserve"> 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 xml:space="preserve">Шульдяков Алексей Анатольевич — председатель автономное некоммерческой социально-ориентированной организации "ДОСТОЯНИЕ" 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89883589736</w:t>
            </w:r>
          </w:p>
        </w:tc>
      </w:tr>
      <w:tr>
        <w:trPr>
          <w:trHeight w:val="612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1"/>
              <w:suppressAutoHyphens w:val="true"/>
              <w:spacing w:lineRule="auto" w:line="240" w:before="0" w:after="0"/>
              <w:ind w:firstLine="709" w:left="0" w:right="0"/>
              <w:jc w:val="both"/>
              <w:rPr/>
            </w:pPr>
            <w:r>
              <w:rPr>
                <w:rStyle w:val="Strong"/>
                <w:rFonts w:cs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 xml:space="preserve">АНО «Достояние» </w:t>
            </w:r>
            <w:r>
              <w:rPr>
                <w:rFonts w:cs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>— автономная некоммерческая социально-ориентированная физкультурно-оздоровительная организация приняла участие в конкурсе на получение гранта Губернатора Кубани «Активное долголетие».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i/>
                <w:i/>
                <w:iCs/>
                <w:spacing w:val="0"/>
                <w:kern w:val="0"/>
                <w:sz w:val="24"/>
                <w:szCs w:val="24"/>
                <w:lang w:bidi="ru-RU"/>
              </w:rPr>
            </w:pPr>
            <w:r>
              <w:rPr>
                <w:rFonts w:cs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>В занятиях секции «Активное долголетие» принимали участие 67 постоянно проживающих на территории Кореновского муниципального района Краснодарского края жителей в возрасте старше 55 лет.  В рамках проекта возрастные граждане систематически  (2 раза в неделю, длительность занятия — 2 часа) занимались спортом под присмотром профессионального инструктора по физической подготовке, инструктора по плаванию и под наблюдением медицинского работника.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i/>
                <w:i/>
                <w:iCs/>
                <w:spacing w:val="0"/>
                <w:kern w:val="0"/>
                <w:sz w:val="24"/>
                <w:szCs w:val="24"/>
                <w:lang w:bidi="ru-RU"/>
              </w:rPr>
            </w:pPr>
            <w:r>
              <w:rPr>
                <w:rFonts w:cs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>Занятия для участников проекта были бесплатными.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i/>
                <w:i/>
                <w:iCs/>
                <w:spacing w:val="0"/>
                <w:kern w:val="0"/>
                <w:sz w:val="24"/>
                <w:szCs w:val="24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>На занятиях участники узнали о способах использования специализированного спортивного инвентаря, освоили плавание различными стилями, изучили теорию и закрепили на практике основные аспекты плавания кролем на груди, кролем на спине, брасом. Освоили различные комплексы упражнений, за счет чего укрепили сердечно-сосудистую систему, мышечный корсет, подвижность суставов, что улучшило общее физическое состояние. После занятий организовывались чаепития для восполнения дефицита общения и расширения круга общения среди участников проекта.</w:t>
            </w:r>
          </w:p>
          <w:p>
            <w:pPr>
              <w:pStyle w:val="ConsPlusNormal1"/>
              <w:suppressAutoHyphens w:val="tru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cs="Times New Roman"/>
                <w:i/>
                <w:i/>
                <w:iCs/>
                <w:spacing w:val="0"/>
                <w:kern w:val="0"/>
                <w:sz w:val="24"/>
                <w:szCs w:val="24"/>
                <w:lang w:bidi="ru-RU"/>
              </w:rPr>
            </w:pPr>
            <w:r>
              <w:rPr>
                <w:rFonts w:cs="Times New Roman"/>
                <w:i/>
                <w:iCs/>
                <w:spacing w:val="0"/>
                <w:kern w:val="0"/>
                <w:sz w:val="24"/>
                <w:szCs w:val="24"/>
                <w:lang w:bidi="ru-RU"/>
              </w:rPr>
              <w:t>В дальнейшем участники проекта смогут продолжили свою активность самостоятельно, занимаясь по изученным комплексам упражнений без привлечения инструктора, своим примером привлекая к систематическим занятиям новых участников.</w:t>
            </w:r>
          </w:p>
        </w:tc>
      </w:tr>
      <w:tr>
        <w:trPr>
          <w:trHeight w:val="1155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NSimSun" w:cs="Times New Roman"/>
                <w:i/>
                <w:i/>
                <w:iCs/>
                <w:color w:val="000000"/>
                <w:spacing w:val="0"/>
                <w:kern w:val="0"/>
                <w:sz w:val="24"/>
                <w:szCs w:val="24"/>
                <w:lang w:val="ru-RU" w:eastAsia="zh-CN" w:bidi="ru-RU"/>
              </w:rPr>
            </w:pPr>
            <w:r>
              <w:rPr>
                <w:rFonts w:eastAsia="NSimSun" w:cs="Times New Roman" w:ascii="Times New Roman" w:hAnsi="Times New Roman"/>
                <w:i/>
                <w:iCs/>
                <w:color w:val="000000"/>
                <w:spacing w:val="0"/>
                <w:kern w:val="0"/>
                <w:sz w:val="24"/>
                <w:szCs w:val="24"/>
                <w:lang w:val="ru-RU" w:eastAsia="zh-CN" w:bidi="ru-RU"/>
              </w:rPr>
              <w:t>В реализации практики задействованы: материальные, финансовые ресурсы, тренеры МАУ «Академия спорта.</w:t>
            </w:r>
          </w:p>
        </w:tc>
      </w:tr>
      <w:tr>
        <w:trPr>
          <w:trHeight w:val="10284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Описание результата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sPlusNormal1"/>
              <w:widowControl w:val="false"/>
              <w:suppressAutoHyphens w:val="false"/>
              <w:bidi w:val="0"/>
              <w:spacing w:lineRule="auto" w:line="240" w:before="0" w:after="0"/>
              <w:ind w:firstLine="283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Создание условий для повсеместного развития физической культуры и массового спорта:</w:t>
            </w:r>
          </w:p>
          <w:p>
            <w:pPr>
              <w:pStyle w:val="Normal"/>
              <w:suppressAutoHyphens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- привлечение к систематическим занятиям физической культурой и спортом лиц пенсионного возраста (старше 55 лет). Организована ежедневная работа спортивного объекта, без выходных дней с режимом работы с 8.00 до 21.00 часов, ежедневно выделено время для посещения плавательного бассейна (сеансов свободного плавания), организованы группы по обучению плаванию для взрослых, для лиц старше 55 лет выделены дневные часы посещения спортивного объекта с применением льготного тарифа.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Выпускники секции  «Активное долголетие» (посетители старше 55+) продолжают посещать занятия по видам: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свободное плавание, групповое обучение плаванию, аквааэробика: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 2025 году — 257 чел,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</w:t>
            </w: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 2024 году — 194, темп роста — 132%;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йога, групповые тренировки в тренажерном зале: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 2025 году — 35 чел,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 2024 году — 11 чел, темп роста — 318%.</w:t>
            </w:r>
          </w:p>
          <w:p>
            <w:pPr>
              <w:pStyle w:val="BodyText"/>
              <w:widowControl/>
              <w:tabs>
                <w:tab w:val="clear" w:pos="708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firstLine="397" w:left="57" w:right="57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Для качественного предоставления услуг старшему поколению в 2025 году прошли обучение 2 специалиста (инструктора по спорту) по направлению: Адаптивная физическая культура».</w:t>
            </w:r>
          </w:p>
          <w:p>
            <w:pPr>
              <w:pStyle w:val="BodyText"/>
              <w:widowControl/>
              <w:tabs>
                <w:tab w:val="clear" w:pos="708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firstLine="397" w:left="0" w:right="17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Приобретено оборудование для занятий плаванием и групповых занятий в тренажерном зале на сумму 53 782 руб.</w:t>
            </w:r>
          </w:p>
          <w:p>
            <w:pPr>
              <w:pStyle w:val="BodyText"/>
              <w:widowControl/>
              <w:tabs>
                <w:tab w:val="clear" w:pos="708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Проведено физкультурно-оздоровительных мероприятий в 2025 году для лиц старшего возраста — 4.</w:t>
            </w:r>
          </w:p>
          <w:p>
            <w:pPr>
              <w:pStyle w:val="Normal"/>
              <w:widowControl w:val="false"/>
              <w:suppressAutoHyphens w:val="false"/>
              <w:ind w:firstLine="709" w:left="0" w:right="0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Рост объема оказанных услуг на Рынке спортивных услуг в 2025 году (платных услуг МАУ ДО СШ "Аллигатор" МО Кореновский МР КК):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52" w:before="0" w:after="160"/>
              <w:ind w:firstLine="567" w:left="57" w:right="57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</w:t>
            </w: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на 512 тыс. руб. (на 3,3 %) за счет оплаты занятий секции «Активное долголетие» по договору с АНО «Достояние»;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52" w:before="0" w:after="160"/>
              <w:ind w:firstLine="510" w:left="57" w:right="57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на 324,1 тыс. рублей (на 2,1%) за счет приобретения абонемента и оплаты занятий «выпускниками» секции «Активное долголетие», продолжающими занятия в индивидуальном порядке.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  </w:t>
            </w: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- увеличение доли населения </w:t>
            </w:r>
            <w:r>
              <w:rPr>
                <w:rStyle w:val="FontStyle50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Кореновского района Краснодарского края</w:t>
            </w: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в возрасте от 3 до 79 лет, систематически занимающегося физической культурой и спортом на 0,2 %.</w:t>
            </w:r>
          </w:p>
          <w:p>
            <w:pPr>
              <w:pStyle w:val="Normal"/>
              <w:suppressAutoHyphens w:val="false"/>
              <w:spacing w:before="0" w:after="200"/>
              <w:ind w:firstLine="709" w:left="0" w:right="0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Восполнение дефицита общения и расширения круга общения среди участников проекта-людей «серебрянного возраста», в результате чего повышается их удовлетворенность качеством жизни.</w:t>
            </w:r>
          </w:p>
        </w:tc>
      </w:tr>
      <w:tr>
        <w:trPr>
          <w:trHeight w:val="654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Выпускники секции  «Активное долголетие» (посетители старше 55+) продолжают посещать занятия по видам: свободное плавание, групповое обучение плаванию, аквааэробика — 257 чел,</w:t>
            </w:r>
          </w:p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hanging="0" w:left="0" w:right="113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йога, групповые тренировки в тренажерном зале — 35 чел.</w:t>
            </w:r>
          </w:p>
          <w:p>
            <w:pPr>
              <w:pStyle w:val="BodyText"/>
              <w:widowControl/>
              <w:tabs>
                <w:tab w:val="clear" w:pos="708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firstLine="397" w:left="57" w:right="57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Для качественного предоставления услуг старшему поколению в 2025 году прошли обучение 2 специалиста (инструктора по спорту) по направлению: Адаптивная физическая культура».</w:t>
            </w:r>
          </w:p>
          <w:p>
            <w:pPr>
              <w:pStyle w:val="BodyText"/>
              <w:widowControl/>
              <w:tabs>
                <w:tab w:val="clear" w:pos="708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firstLine="397" w:left="0" w:right="170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Приобретено оборудование для занятий плаванием и групповых занятий в тренажерном зале на сумму 53 782 руб.</w:t>
            </w:r>
          </w:p>
          <w:p>
            <w:pPr>
              <w:pStyle w:val="BodyText"/>
              <w:widowControl/>
              <w:tabs>
                <w:tab w:val="clear" w:pos="708"/>
                <w:tab w:val="left" w:pos="0" w:leader="none"/>
              </w:tabs>
              <w:suppressAutoHyphens w:val="false"/>
              <w:bidi w:val="0"/>
              <w:spacing w:lineRule="auto" w:line="240" w:before="0" w:after="0"/>
              <w:ind w:firstLine="397" w:left="0" w:right="113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Проведено физкультурно-оздоровительных мероприятий в 2025 году для лиц старшего возраста — 4.</w:t>
            </w:r>
          </w:p>
          <w:p>
            <w:pPr>
              <w:pStyle w:val="Normal"/>
              <w:widowControl w:val="false"/>
              <w:suppressAutoHyphens w:val="false"/>
              <w:ind w:firstLine="709" w:left="0" w:right="0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Рост объема оказанных услуг на Рынке спортивных услуг в 2025 году (платных услуг МАУ ДО СШ "Аллигатор" МО Кореновский МР КК): 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52" w:before="0" w:after="160"/>
              <w:ind w:firstLine="567" w:left="57" w:right="57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</w:t>
            </w: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на 512 тыс. руб. (на 3,3 %) за счет оплаты занятий секции «Активное долголетие» по договору с АНО «Достояние»;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52" w:before="0" w:after="160"/>
              <w:ind w:firstLine="510" w:left="57" w:right="57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на 324,1 тыс. рублей (на 2,1%) за счет приобретения абонемента и оплаты занятий «выпускниками» секции «Активное долголетие», продолжающими занятия в индивидуальном порядке.</w:t>
            </w:r>
          </w:p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 xml:space="preserve">   </w:t>
            </w: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- увеличение доли населения Кореновского района Краснодарского края в возрасте от 3 до 79 лет, систематически занимающегося физической культурой и спортом на 0,2 %.</w:t>
            </w:r>
          </w:p>
          <w:p>
            <w:pPr>
              <w:pStyle w:val="Normal"/>
              <w:suppressAutoHyphens w:val="false"/>
              <w:spacing w:before="0" w:after="200"/>
              <w:ind w:firstLine="709" w:left="0" w:right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7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034"/>
        <w:gridCol w:w="10536"/>
      </w:tblGrid>
      <w:tr>
        <w:trPr>
          <w:trHeight w:val="171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Наименование лучшей практики по содействию развитию конкуренции в субъектах Российской Федерации</w:t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1"/>
              <w:suppressAutoHyphens w:val="true"/>
              <w:spacing w:lineRule="auto" w:line="240" w:before="0" w:after="0"/>
              <w:ind w:hanging="0" w:left="0" w:right="0"/>
              <w:jc w:val="left"/>
              <w:rPr/>
            </w:pPr>
            <w:r>
              <w:rPr/>
              <w:t xml:space="preserve">Проведение цикла фестивалей: «Фестиваль кофе» </w:t>
            </w:r>
            <w:r>
              <w:rPr/>
              <w:t xml:space="preserve">и </w:t>
            </w:r>
            <w:r>
              <w:rPr>
                <w:rFonts w:cs="Times New Roman"/>
                <w:i/>
                <w:iCs/>
                <w:spacing w:val="0"/>
                <w:kern w:val="0"/>
                <w:lang w:bidi="ru-RU"/>
              </w:rPr>
              <w:t>«Гастрономический фестиваль»</w:t>
            </w:r>
          </w:p>
        </w:tc>
      </w:tr>
      <w:tr>
        <w:trPr>
          <w:trHeight w:val="273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Контактная информация исполнителей</w:t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>Громов Роман Филиппович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—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ru-RU" w:bidi="ru-RU"/>
              </w:rPr>
              <w:t xml:space="preserve">директор </w:t>
            </w:r>
            <w:r>
              <w:rPr>
                <w:rFonts w:cs="Times New Roman" w:ascii="Times New Roman" w:hAnsi="Times New Roman"/>
                <w:i/>
                <w:iCs/>
                <w:lang w:val="ru-RU" w:bidi="ru-RU"/>
              </w:rPr>
              <w:t xml:space="preserve">МАУК "КОРЕНОВСКИЙ ГПКИО" </w:t>
            </w:r>
          </w:p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ru-RU" w:bidi="ru-RU"/>
              </w:rPr>
              <w:t xml:space="preserve">89183232927, </w:t>
            </w:r>
            <w:hyperlink r:id="rId3" w:tgtFrame="_blank">
              <w:r>
                <w:rPr>
                  <w:rStyle w:val="Hyperlink"/>
                  <w:rFonts w:cs="Times New Roman" w:ascii="Times New Roman" w:hAnsi="Times New Roman"/>
                  <w:i/>
                  <w:iCs/>
                  <w:sz w:val="24"/>
                  <w:szCs w:val="24"/>
                  <w:lang w:val="ru-RU" w:bidi="ru-RU"/>
                </w:rPr>
                <w:t>gorpark-kgp@mail.ru</w:t>
              </w:r>
            </w:hyperlink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lang w:val="ru-RU" w:bidi="ru-RU"/>
              </w:rPr>
              <w:t xml:space="preserve"> 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r>
          </w:p>
        </w:tc>
      </w:tr>
      <w:tr>
        <w:trPr>
          <w:trHeight w:val="9255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Краткое описание успешной практики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Площадка фестиваля — территория Кореновского городского парка культуры и отдыха.</w:t>
            </w:r>
          </w:p>
          <w:p>
            <w:pPr>
              <w:pStyle w:val="ConsPlusNormal2"/>
              <w:suppressAutoHyphens w:val="false"/>
              <w:snapToGrid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Информация о проведении фестивалей была опубликована в Телеграм-каналах Кореновского района.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left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В программе мероприятий: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мастер-классы приготовления блюд армянской и кубанской национальной кухни (молодежно-волонтерское объединение "Гум-помощь "БРАТСТВО" Кореновский район");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демонстрация студентами Кореновского политехнического техникума полученных навыков в профессии «Повар» (мастер-класс по приготовлению «каши дружбы»);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дегустация блюд, приготовленных участниками (армянский плов, наваристая уха и кубанская лапша, каша дружбы);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дегустация выпечки, представленной пекарнями города и  студентами Кореновского политехнического техникума;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left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авторская работа бариста, которые предлагали гостям напитки на любой вкус: от классического эспрессо до нежного капучино. Каждый нашел свой идеальный кофе, который подарил заряд бодрости и прекрасное настроение;</w:t>
            </w:r>
          </w:p>
          <w:p>
            <w:pPr>
              <w:pStyle w:val="Normal"/>
              <w:suppressAutoHyphens w:val="false"/>
              <w:ind w:firstLine="709" w:left="0" w:right="0"/>
              <w:jc w:val="left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авторские рецепты приготовления чая.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На специально организованных площадках проведены увлекательные мастер-классы, где гости фестиваля могли попробовать себя в новом деле, раскрыть свой творческий потенциал и создать что-то уникальное своими руками (рукоделие, народные промыслы, флористика).</w:t>
            </w:r>
          </w:p>
          <w:p>
            <w:pPr>
              <w:pStyle w:val="Normal"/>
              <w:suppressAutoHyphens w:val="false"/>
              <w:spacing w:lineRule="auto" w:line="240" w:before="0" w:after="0"/>
              <w:ind w:firstLine="709" w:left="0" w:right="0"/>
              <w:jc w:val="left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 xml:space="preserve">В рамках мероприятий организованы выставки местных художников. </w:t>
            </w:r>
          </w:p>
          <w:p>
            <w:pPr>
              <w:pStyle w:val="Normal"/>
              <w:suppressAutoHyphens w:val="false"/>
              <w:snapToGrid w:val="false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 xml:space="preserve">На ярмарке можно было приобрести уникальные изделия ручной работы, выполненные мастерами народных промыслов. </w:t>
            </w:r>
          </w:p>
          <w:p>
            <w:pPr>
              <w:pStyle w:val="Normal"/>
              <w:suppressAutoHyphens w:val="false"/>
              <w:snapToGrid w:val="false"/>
              <w:ind w:firstLine="709" w:left="0" w:right="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На протяжении мероприятия действовала акция «Единый билет» на посещение аттракционов, расположенных на территории Парка культуры и отдыха.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Организовано выступление авторов бардовской песни, работа диджеев, работа ярких фотозон, которые стали идеальным фоном для атмосферных кадров.</w:t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r>
          </w:p>
        </w:tc>
      </w:tr>
      <w:tr>
        <w:trPr>
          <w:trHeight w:val="1155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Ресурсы, привлеченные для ее реализации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 xml:space="preserve">В реализации практики задействованы: материальные, финансовые ресурсы, территория (площадки) МАУК "КОРЕНОВСКИЙ ГПКИО" </w:t>
            </w:r>
          </w:p>
        </w:tc>
      </w:tr>
      <w:tr>
        <w:trPr>
          <w:trHeight w:val="8583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Описание результата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bidi="ru-RU"/>
              </w:rPr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suppressAutoHyphens w:val="false"/>
              <w:snapToGrid w:val="false"/>
              <w:ind w:hanging="0"/>
              <w:jc w:val="both"/>
              <w:rPr/>
            </w:pPr>
            <w:r>
              <w:rPr/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Цикл фестивалей собрал более 30 участников (представителей МСП, учреждений СПО, представителей креативных индустрий, мастеров народных промыслов, волонтерских объединений).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Эффект проведения: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- мероприятия посетили более 900 человек. Особенно значим этот результат в контексте сезонности работы парка: в период с 01 октября по 30 апреля аттракционы парка традиционно не функционируют, что ведет к существенному снижению потока гостей (турпотока). За период с 01.10.2025 по 30.11.2025 выручка парка превысила уровень аналогичного периода прошлого года на 42,5 тыс. рублей (т. е. на 10%);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- увеличение туристического потока (развитие Рынка туристских услуг) способствует развитию смежных товарных рынков – розничной торговли и общественного питания;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- представители МСП в сфере креативных индустрий и представители народных ремесел имеют возможность представить на выставки-ярмарки свои работы;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- развитие гастрономического туризма формирует новые проконкурентные инструменты на Рынке туристских услуг (событийный туризм) и общественного питания, что позволяет местным производителям увеличить производство местных продуктов, товаров и услуг, повысить узнаваемость предприятий общепита и своей продукции.</w:t>
            </w:r>
          </w:p>
          <w:p>
            <w:pPr>
              <w:pStyle w:val="Textbody1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Дополнительные результаты: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Повысился общий уровень осведомленности жителей о существовании креативных институций в городе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40233 просмотра информационных постов о мероприятии в социальных сетях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Повышение туристического потенциала города Кореновска.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Повысился общий уровень осведомленности участников фестиваля о возможности реализации творческого потенциала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 w:right="0"/>
              <w:rPr/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Организация бесплатного культурного городского досуга, разнообразных культурных мероприятий и активностей.</w:t>
            </w:r>
          </w:p>
        </w:tc>
      </w:tr>
      <w:tr>
        <w:trPr>
          <w:trHeight w:val="3990" w:hRule="exact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Значение количественного (качественного) показателя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bidi="ru-RU"/>
              </w:rPr>
              <w:t>результата</w:t>
            </w:r>
          </w:p>
        </w:tc>
        <w:tc>
          <w:tcPr>
            <w:tcW w:w="10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Style w:val="1"/>
                <w:rFonts w:eastAsia="Calibri" w:cs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Цикл фестивалей собрал более 30 участников</w:t>
            </w:r>
          </w:p>
          <w:p>
            <w:pPr>
              <w:pStyle w:val="ConsPlusNormal2"/>
              <w:suppressAutoHyphens w:val="false"/>
              <w:snapToGrid w:val="false"/>
              <w:ind w:firstLine="709"/>
              <w:jc w:val="both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Style w:val="1"/>
                <w:rFonts w:eastAsia="Calibri" w:cs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- мероприятия посетили более 900 человек. За период с 01.10.2025 по 30.11.2025 выручка парка превысила уровень аналогичного периода прошлого года на 42,5 тыс. рублей (т. е. на 10%);</w:t>
            </w:r>
          </w:p>
          <w:p>
            <w:pPr>
              <w:pStyle w:val="Normal"/>
              <w:suppressAutoHyphens w:val="false"/>
              <w:ind w:firstLine="709" w:left="0" w:right="0"/>
              <w:jc w:val="both"/>
              <w:rPr>
                <w:sz w:val="20"/>
              </w:rPr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Повысился общий уровень осведомленности жителей о существовании креативных институций в городе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40233 просмотра информационных постов о мероприятии в социальных сетях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Повышение туристического потенциала города Кореновска.</w:t>
            </w:r>
          </w:p>
          <w:p>
            <w:pPr>
              <w:pStyle w:val="Textbody1"/>
              <w:numPr>
                <w:ilvl w:val="0"/>
                <w:numId w:val="1"/>
              </w:numPr>
              <w:suppressAutoHyphens w:val="false"/>
              <w:spacing w:lineRule="auto" w:line="240" w:before="0" w:after="0"/>
              <w:ind w:hanging="0" w:left="0" w:right="0"/>
              <w:rPr>
                <w:rFonts w:ascii="Times New Roman" w:hAnsi="Times New Roman" w:eastAsia="Calibri" w:cs="Times New Roman" w:eastAsiaTheme="minorHAnsi"/>
                <w:i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</w:pPr>
            <w:r>
              <w:rPr>
                <w:rFonts w:eastAsia="Calibri" w:cs="Times New Roman" w:eastAsiaTheme="minorHAns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en-US" w:bidi="ru-RU"/>
              </w:rPr>
              <w:t>Повысился общий уровень осведомленности участников фестиваля о возможности реализации творческого потенциала</w:t>
            </w:r>
          </w:p>
          <w:p>
            <w:pPr>
              <w:pStyle w:val="Normal"/>
              <w:suppressAutoHyphens w:val="false"/>
              <w:spacing w:before="0" w:after="200"/>
              <w:ind w:firstLine="709" w:left="0" w:right="0"/>
              <w:jc w:val="both"/>
              <w:rPr>
                <w:sz w:val="20"/>
              </w:rPr>
            </w:pPr>
            <w:r>
              <w:rPr>
                <w:rStyle w:val="1"/>
                <w:rFonts w:eastAsia="Calibri" w:cs="Times New Roman" w:ascii="Times New Roman" w:hAnsi="Times New Roman" w:eastAsiaTheme="minorHAnsi"/>
                <w:i/>
                <w:iCs/>
                <w:color w:val="auto"/>
                <w:spacing w:val="0"/>
                <w:kern w:val="0"/>
                <w:sz w:val="24"/>
                <w:szCs w:val="24"/>
                <w:lang w:val="ru-RU" w:eastAsia="en-US" w:bidi="ru-RU"/>
              </w:rPr>
              <w:t>Организация бесплатного культурного городского досуга, разнообразных культурных мероприятий и активностей.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e5353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1">
    <w:name w:val="Основной шрифт абзаца1"/>
    <w:qFormat/>
    <w:rPr/>
  </w:style>
  <w:style w:type="character" w:styleId="DefaultParagraphFont1">
    <w:name w:val="Default Paragraph Font1"/>
    <w:qFormat/>
    <w:rPr/>
  </w:style>
  <w:style w:type="character" w:styleId="FontStyle50">
    <w:name w:val="Font Style50"/>
    <w:basedOn w:val="DefaultParagraphFont1"/>
    <w:qFormat/>
    <w:rPr>
      <w:rFonts w:ascii="Times New Roman" w:hAnsi="Times New Roman" w:cs="Times New Roman"/>
      <w:sz w:val="22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onsPlusTitle" w:customStyle="1">
    <w:name w:val="ConsPlusTitle"/>
    <w:qFormat/>
    <w:rsid w:val="0031120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f0ebb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e535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2">
    <w:name w:val="ConsPlusNormal2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Textbody1">
    <w:name w:val="Text body1"/>
    <w:basedOn w:val="Normal"/>
    <w:next w:val="Normal"/>
    <w:qFormat/>
    <w:pPr>
      <w:spacing w:lineRule="auto" w:line="276" w:before="0" w:after="140"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3a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il.korenovsk.ru/SOGo/so/kolomiec@admkor.ru/Mail/view" TargetMode="External"/><Relationship Id="rId3" Type="http://schemas.openxmlformats.org/officeDocument/2006/relationships/hyperlink" Target="mailto:gorpark-kgp@mai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LibreOffice/7.6.4.1$Windows_X86_64 LibreOffice_project/e19e193f88cd6c0525a17fb7a176ed8e6a3e2aa1</Application>
  <AppVersion>15.0000</AppVersion>
  <Pages>12</Pages>
  <Words>1954</Words>
  <Characters>14597</Characters>
  <CharactersWithSpaces>16455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2019-01-15T11:51:00Z</dcterms:created>
  <dc:creator>Полина А.. Епишина</dc:creator>
  <dc:description/>
  <dc:language>ru-RU</dc:language>
  <cp:lastModifiedBy/>
  <cp:lastPrinted>2024-01-15T15:34:00Z</cp:lastPrinted>
  <dcterms:modified xsi:type="dcterms:W3CDTF">2026-01-31T18:14:23Z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