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размера, или размера прожиточного минимума трудоспособного)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вынужденном прекращении работы не по вине работника 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366BE1" w:rsidRPr="00FE7BED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</w:t>
      </w:r>
      <w:r w:rsidRPr="00FE7BED">
        <w:rPr>
          <w:rFonts w:ascii="Times New Roman" w:hAnsi="Times New Roman" w:cs="Times New Roman"/>
          <w:sz w:val="28"/>
          <w:szCs w:val="28"/>
        </w:rPr>
        <w:t>: 8 800 250-55-03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B5396"/>
    <w:rsid w:val="00721FF7"/>
    <w:rsid w:val="00750A1A"/>
    <w:rsid w:val="00783DE0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Мирошниченко Лариса Евгеньевна</cp:lastModifiedBy>
  <cp:revision>2</cp:revision>
  <dcterms:created xsi:type="dcterms:W3CDTF">2022-06-07T05:20:00Z</dcterms:created>
  <dcterms:modified xsi:type="dcterms:W3CDTF">2022-06-07T05:20:00Z</dcterms:modified>
</cp:coreProperties>
</file>