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spacing w:lineRule="auto" w:line="240" w:before="0" w:after="0"/>
        <w:ind w:hanging="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СВОДНЫЙ ОТЧЕТ</w:t>
      </w:r>
    </w:p>
    <w:p>
      <w:pPr>
        <w:pStyle w:val="ConsPlusNormal"/>
        <w:suppressAutoHyphens w:val="true"/>
        <w:spacing w:lineRule="auto" w:line="240" w:before="0" w:after="0"/>
        <w:ind w:hanging="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suppressAutoHyphens w:val="true"/>
        <w:spacing w:lineRule="auto" w:line="240" w:before="0" w:after="0"/>
        <w:ind w:hanging="0" w:left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проектов муниципальных нормативных правовых актов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1. Общая информация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1.1. Регулирующий орган: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Отдел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строительства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администрации муниципального образования </w:t>
      </w: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1.2. Вид и наименование проекта муниципального нормативного правового акта: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0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Style w:val="Hyperlink"/>
          <w:rFonts w:eastAsia="" w:cs="Times New Roman" w:ascii="Times New Roman" w:hAnsi="Times New Roman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 w:eastAsia="zxx" w:bidi="zxx"/>
        </w:rPr>
        <w:t>п</w:t>
      </w:r>
      <w:r>
        <w:rPr>
          <w:rStyle w:val="Hyperlink"/>
          <w:rFonts w:eastAsia="" w:cs="Times New Roman" w:ascii="Times New Roman" w:hAnsi="Times New Roman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</w:rPr>
        <w:t>роект</w:t>
      </w:r>
      <w:r>
        <w:rPr>
          <w:rStyle w:val="Hyperlink"/>
          <w:rFonts w:eastAsia="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</w:rPr>
        <w:t xml:space="preserve"> п</w:t>
      </w:r>
      <w:r>
        <w:rPr>
          <w:rStyle w:val="Hyperlink"/>
          <w:rFonts w:eastAsia="" w:cs="Times New Roman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  <w:lang w:val="ru-RU"/>
        </w:rPr>
        <w:t xml:space="preserve">остановления администрации муниципального образования Кореновский муниципальный район Краснодарского края </w:t>
      </w:r>
      <w:r>
        <w:rPr>
          <w:rStyle w:val="Hyperlink"/>
          <w:rFonts w:eastAsia="" w:cs="FreeSerif;serif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</w:rPr>
        <w:t>«Об утверждении административного регламента предоставления администрацией муниципального образования Кореновский муниципальный район Краснодарского края муниципальной услуги «Согласование проведения переустройства и (или) перепланировки помещения в многоквартирном доме»</w:t>
      </w:r>
      <w:r>
        <w:rPr>
          <w:rStyle w:val="Hyperlink"/>
          <w:rFonts w:eastAsia="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(далее – МНПА).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1.3. Предполагаемая дата вступления в силу муниципального нормативного правового акта: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март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202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sz w:val="28"/>
          <w:szCs w:val="28"/>
          <w:lang w:eastAsia="ru-RU"/>
        </w:rPr>
        <w:t>года.</w:t>
      </w:r>
    </w:p>
    <w:p>
      <w:pPr>
        <w:pStyle w:val="ConsPlusNonformat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1.4. Краткое описание проблемы, на решение которой направлено предлагаемое правовое регулирование: </w:t>
      </w:r>
      <w:r>
        <w:rPr>
          <w:rFonts w:cs="Times New Roman" w:ascii="Times New Roman" w:hAnsi="Times New Roman"/>
          <w:color w:val="auto"/>
          <w:sz w:val="28"/>
          <w:szCs w:val="28"/>
        </w:rPr>
        <w:t>Невозможность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 xml:space="preserve"> предоставления администрацией муниципального образования 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>Кореновский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 xml:space="preserve">муниципальный 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 xml:space="preserve">район 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 xml:space="preserve">Краснодарского края 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 xml:space="preserve">муниципальной услуги </w:t>
      </w:r>
      <w:r>
        <w:rPr>
          <w:rFonts w:cs="Times New Roman" w:ascii="Times New Roman" w:hAnsi="Times New Roman"/>
          <w:color w:val="auto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, в связи с несоответствием его структуры и отдельных положений требованиям федерального законодательства, а именно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Федеральному закону от 7 июня 2025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года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Постановлению Правительства РФ от 20 июля 2021 </w:t>
      </w:r>
      <w:r>
        <w:rPr>
          <w:rFonts w:cs="Times New Roman" w:ascii="Times New Roman" w:hAnsi="Times New Roman"/>
          <w:color w:val="auto"/>
          <w:sz w:val="28"/>
          <w:szCs w:val="28"/>
        </w:rPr>
        <w:t>года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</w:t>
      </w:r>
    </w:p>
    <w:p>
      <w:pPr>
        <w:pStyle w:val="Normal"/>
        <w:suppressAutoHyphens w:val="true"/>
        <w:spacing w:lineRule="auto" w:line="240" w:before="0" w:after="0"/>
        <w:ind w:hanging="0" w:right="0"/>
        <w:jc w:val="both"/>
        <w:rPr>
          <w:rFonts w:ascii="Times New Roman" w:hAnsi="Times New Roman" w:eastAsia="Times New Roman" w:cs="Times New Roman"/>
          <w:b w:val="false"/>
          <w:bCs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1.5. Краткое описание целей предлагаемого правового регулирования: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Цель предлагаемого правового регулирования - предоставление администрацией муниципального образования </w:t>
      </w:r>
      <w:r>
        <w:rPr>
          <w:rFonts w:cs="Times New Roman" w:ascii="Times New Roman" w:hAnsi="Times New Roman"/>
          <w:color w:val="auto"/>
          <w:sz w:val="28"/>
          <w:szCs w:val="28"/>
        </w:rPr>
        <w:t>Кореновский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муниципальный район Краснодарского края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муниципальной услуги </w:t>
      </w:r>
      <w:r>
        <w:rPr>
          <w:rFonts w:cs="Times New Roman" w:ascii="Times New Roman" w:hAnsi="Times New Roman"/>
          <w:color w:val="auto"/>
          <w:sz w:val="28"/>
          <w:szCs w:val="28"/>
        </w:rPr>
        <w:t>«Согласование проведения переустройства и (или) перепланировки помещения в многоквартирном доме» в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1.6. Краткое описание содержания предлагаемого правового регулирования: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ab/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 xml:space="preserve">требованиями федерального законодательства, а именно 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/>
        </w:rPr>
        <w:t xml:space="preserve">Федерального закона от 7 июня 2025 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/>
        </w:rPr>
        <w:t xml:space="preserve">года 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 w:eastAsia="ru-RU"/>
        </w:rPr>
        <w:t xml:space="preserve">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 xml:space="preserve">Постановления Правительства РФ от 20 июля 2021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>года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Административный регламент устанавливает порядок и стандарт предоставления услуги «Согласование проведение переустройства и (или) перепланировки помещения в многоквартирном доме».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Услугу предоставляет администрация муниципального образования </w:t>
      </w:r>
      <w:r>
        <w:rPr>
          <w:rFonts w:cs="Times New Roman" w:ascii="Times New Roman" w:hAnsi="Times New Roman"/>
          <w:color w:val="auto"/>
          <w:sz w:val="28"/>
          <w:szCs w:val="28"/>
        </w:rPr>
        <w:t>Кореновский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 муниципальный район Краснодарского края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через отраслевой (функциональный) орган – отдел </w:t>
      </w:r>
      <w:r>
        <w:rPr>
          <w:rFonts w:cs="Times New Roman" w:ascii="Times New Roman" w:hAnsi="Times New Roman"/>
          <w:color w:val="auto"/>
          <w:sz w:val="28"/>
          <w:szCs w:val="28"/>
        </w:rPr>
        <w:t>строительства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администрации муниципального образования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Кореновский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 муниципальный район Краснодарского края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ab/>
        <w:t xml:space="preserve">1.6.1. Степень регулирующего воздействия -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высокая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.</w:t>
      </w:r>
    </w:p>
    <w:p>
      <w:pPr>
        <w:pStyle w:val="ConsPlusNormal"/>
        <w:suppressAutoHyphens w:val="true"/>
        <w:spacing w:lineRule="auto" w:line="240" w:before="0" w:after="0"/>
        <w:ind w:hanging="0" w:left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ab/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деятельности,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Style w:val="FontStyle38"/>
          <w:rFonts w:eastAsia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 xml:space="preserve">в части предоставления документов согласно </w:t>
      </w:r>
      <w:r>
        <w:rPr>
          <w:rStyle w:val="FontStyle38"/>
          <w:rFonts w:eastAsia="Times New Roman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/>
        </w:rPr>
        <w:t>МНПА</w:t>
      </w:r>
      <w:r>
        <w:rPr>
          <w:rStyle w:val="FontStyle38"/>
          <w:rFonts w:eastAsia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1.7. Контактная информация исполнителя в регулирующем органе: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Ф.И.О. –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Байгин Сергей Юрьевич.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Должность: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Начальник о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тдела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строительства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администрации муниципального образования </w:t>
      </w: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Тел.: </w:t>
      </w:r>
      <w:r>
        <w:rPr>
          <w:rFonts w:cs="Times New Roman" w:ascii="Times New Roman" w:hAnsi="Times New Roman"/>
          <w:color w:val="auto"/>
          <w:sz w:val="28"/>
          <w:szCs w:val="28"/>
        </w:rPr>
        <w:t>4-20-94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. Адрес электронной почты: 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stroy72</w:t>
      </w:r>
      <w:r>
        <w:rPr>
          <w:rFonts w:cs="Times New Roman" w:ascii="Times New Roman" w:hAnsi="Times New Roman"/>
          <w:color w:val="auto"/>
          <w:sz w:val="28"/>
          <w:szCs w:val="28"/>
        </w:rPr>
        <w:t>@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inbox</w:t>
      </w:r>
      <w:r>
        <w:rPr>
          <w:rFonts w:cs="Times New Roman" w:ascii="Times New Roman" w:hAnsi="Times New Roman"/>
          <w:color w:val="auto"/>
          <w:sz w:val="28"/>
          <w:szCs w:val="28"/>
        </w:rPr>
        <w:t>.ru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</w:rPr>
        <w:t>Невозможность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 xml:space="preserve"> предоставления администрацией муниципального образования 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>Кореновский</w:t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 xml:space="preserve"> район муниципальной услуги </w:t>
      </w:r>
      <w:r>
        <w:rPr>
          <w:rFonts w:cs="Times New Roman" w:ascii="Times New Roman" w:hAnsi="Times New Roman"/>
          <w:color w:val="auto"/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, в связи с несоответствием его структуры и отдельных </w:t>
        <w:tab/>
        <w:t>положений требованиям федерального законодательства.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 xml:space="preserve">МНПА разработан в целях приведения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 xml:space="preserve">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в соответствие с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>требованиями федерального законодательства.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2.1. Формулировка проблемы: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ab/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 xml:space="preserve">Невозможность </w:t>
      </w:r>
      <w:r>
        <w:rPr>
          <w:rStyle w:val="Hyperlink"/>
          <w:rFonts w:eastAsia="Sylfae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 xml:space="preserve">предоставления администрацией муниципального образования </w:t>
      </w:r>
      <w:r>
        <w:rPr>
          <w:rStyle w:val="Hyperlink"/>
          <w:rFonts w:eastAsia="Sylfae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>Кореновский</w:t>
      </w:r>
      <w:r>
        <w:rPr>
          <w:rStyle w:val="Hyperlink"/>
          <w:rFonts w:eastAsia="Sylfae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 xml:space="preserve"> район муниципальной услуги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>«Согласование проведения переустройства и (или) перепланировки помещения в многоквартирном доме»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>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ab/>
        <w:t xml:space="preserve">МНПА разработан в целях приведения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 xml:space="preserve">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в соответствие с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ru-RU"/>
        </w:rPr>
        <w:t>требованиями федерального законодательства.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i w:val="false"/>
          <w:i w:val="false"/>
          <w:iCs w:val="false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i w:val="false"/>
          <w:iCs w:val="false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eastAsia="Sylfaen" w:cs="Times New Roman" w:ascii="Times New Roman" w:hAnsi="Times New Roman"/>
          <w:color w:val="auto"/>
          <w:sz w:val="28"/>
          <w:szCs w:val="28"/>
        </w:rPr>
        <w:t>Проблема выявлена при проведении мониторинга НПА, вступивших в силу в 2025 году: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/>
      </w:pPr>
      <w:r>
        <w:rPr>
          <w:rStyle w:val="FontStyle15"/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ab/>
        <w:t xml:space="preserve">Федеральный закон от 7 июня 2025 </w:t>
      </w:r>
      <w:r>
        <w:rPr>
          <w:rStyle w:val="FontStyle15"/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года </w:t>
      </w:r>
      <w:r>
        <w:rPr>
          <w:rStyle w:val="FontStyle15"/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№ 125-ФЗ «О внесении изменений в Жилищный кодекс Российской Федерации и статьи 19 и 24 Федерального закона «О государственной регистрации недвижимости».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2.3. Субъекты общественных отношений, заинтересованные в устранении проблемы, их количественная оценка: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eastAsia="Calibri" w:cs="Times New Roman" w:ascii="Times New Roman" w:hAnsi="Times New Roman"/>
          <w:color w:val="auto"/>
          <w:sz w:val="28"/>
          <w:szCs w:val="28"/>
        </w:rPr>
        <w:tab/>
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eastAsia="Calibri" w:cs="Times New Roman"/>
          <w:color w:val="auto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auto"/>
          <w:sz w:val="28"/>
          <w:szCs w:val="28"/>
          <w:lang w:eastAsia="ru-RU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тем, ежегодно за предоставлением муниципальной услуги обращается </w:t>
      </w:r>
      <w:r>
        <w:rPr>
          <w:rFonts w:eastAsia="" w:cs="Times New Roman" w:ascii="Times New Roman" w:hAnsi="Times New Roman" w:eastAsiaTheme="minorEastAsia"/>
          <w:color w:val="auto"/>
          <w:sz w:val="28"/>
          <w:szCs w:val="28"/>
          <w:lang w:eastAsia="ru-RU"/>
        </w:rPr>
        <w:t>4</w:t>
      </w:r>
      <w:r>
        <w:rPr>
          <w:rFonts w:eastAsia="" w:cs="Times New Roman" w:ascii="Times New Roman" w:hAnsi="Times New Roman" w:eastAsiaTheme="minorEastAsia"/>
          <w:color w:val="auto"/>
          <w:sz w:val="28"/>
          <w:szCs w:val="28"/>
          <w:lang w:eastAsia="ru-RU"/>
        </w:rPr>
        <w:t xml:space="preserve"> заявител</w:t>
      </w:r>
      <w:r>
        <w:rPr>
          <w:rFonts w:eastAsia="" w:cs="Times New Roman" w:ascii="Times New Roman" w:hAnsi="Times New Roman" w:eastAsiaTheme="minorEastAsia"/>
          <w:color w:val="auto"/>
          <w:sz w:val="28"/>
          <w:szCs w:val="28"/>
          <w:lang w:eastAsia="ru-RU"/>
        </w:rPr>
        <w:t>я</w:t>
      </w:r>
      <w:r>
        <w:rPr>
          <w:rFonts w:eastAsia="" w:cs="Times New Roman" w:ascii="Times New Roman" w:hAnsi="Times New Roman" w:eastAsiaTheme="minorEastAsia"/>
          <w:color w:val="auto"/>
          <w:sz w:val="28"/>
          <w:szCs w:val="28"/>
          <w:lang w:eastAsia="ru-RU"/>
        </w:rPr>
        <w:t>.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eastAsia="Calibri" w:cs="Times New Roman"/>
          <w:color w:val="auto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color w:val="auto"/>
          <w:sz w:val="28"/>
          <w:szCs w:val="28"/>
          <w:lang w:val="ru-RU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2.4. Характеристика негативных эффектов, возникающих в связи с наличием проблемы, их количественная оценка: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eastAsia="" w:cs="Times New Roman" w:ascii="Times New Roman" w:hAnsi="Times New Roman" w:eastAsiaTheme="minorEastAsia"/>
          <w:b w:val="false"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Отсутствие у заявителя возможности подачи заявления в соответствии с </w:t>
      </w:r>
      <w:r>
        <w:rPr>
          <w:rFonts w:eastAsia="" w:cs="Times New Roman" w:ascii="Times New Roman" w:hAnsi="Times New Roman" w:eastAsiaTheme="minorEastAsia"/>
          <w:b w:val="false"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требованиями федерального законодательства.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2.5. Причины возникновения проблемы и факторы, поддерживающие ее существование: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Sylfaen" w:cs="Times New Roman" w:ascii="Times New Roman" w:hAnsi="Times New Roman"/>
          <w:color w:val="auto"/>
          <w:sz w:val="28"/>
          <w:szCs w:val="28"/>
        </w:rPr>
        <w:t>Проблема выявлена при проведении мониторинга НПА: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ab/>
        <w:t xml:space="preserve">Федеральный закон от 7 июня 2025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года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№ 125-ФЗ «О внесении изменений в Жилищный кодекс Российской Федерации и статьи 19 и 24 Федерального закона «О государственной регистрации недвижимости» - уточнено, что о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рган местного самоуправления, переводящий жилое помещение в нежилое или нежилое помещение в жилое либо согласовывающий переустройство или перепланировку помещения в многоквартирном доме, обязан направить выписку из ЕГРН, подтверждающую государственный кадастровый учет или государственную регистрацию прав, собственнику помещения в многоквартирном доме, заявление которого о переводе либо о переустройстве или перепланировке поступило в указанный орган, в личный кабинет такого собственника на едином или региональном портале госуслуг либо по адресу электронной почты (при наличии сведений об адресе электронной почты в заявлении собственника).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hanging="0"/>
        <w:jc w:val="both"/>
        <w:rPr/>
      </w:pPr>
      <w:r>
        <w:rPr>
          <w:rStyle w:val="FontStyle15"/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/>
        </w:rPr>
        <w:tab/>
        <w:t xml:space="preserve">Постановление Правительства РФ от 20 июля 2021 </w:t>
      </w:r>
      <w:r>
        <w:rPr>
          <w:rStyle w:val="FontStyle15"/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/>
        </w:rPr>
        <w:t>года</w:t>
      </w:r>
      <w:r>
        <w:rPr>
          <w:rStyle w:val="FontStyle15"/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Style w:val="FontStyle15"/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/>
        </w:rPr>
        <w:t xml:space="preserve">        </w:t>
      </w:r>
      <w:r>
        <w:rPr>
          <w:rStyle w:val="FontStyle15"/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auto"/>
          <w:sz w:val="28"/>
          <w:szCs w:val="28"/>
        </w:rPr>
        <w:t>: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 Данная проблема решается аналогичным образом.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2.8. Источники данных: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Style w:val="Hyperlink"/>
          <w:rFonts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u w:val="none"/>
        </w:rPr>
        <w:tab/>
        <w:t>Справочно-правовая система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Гарант.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/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2.9. Иная информация о проблеме: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отсутствует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  <w:bookmarkStart w:id="0" w:name="Par267"/>
      <w:bookmarkStart w:id="1" w:name="Par267"/>
      <w:bookmarkEnd w:id="1"/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3. Определение целей предлагаемого правового регулирования и индикаторов для оценки их достижения</w:t>
      </w:r>
    </w:p>
    <w:tbl>
      <w:tblPr>
        <w:tblW w:w="9634" w:type="dxa"/>
        <w:jc w:val="left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504"/>
        <w:gridCol w:w="3013"/>
        <w:gridCol w:w="3117"/>
      </w:tblGrid>
      <w:tr>
        <w:trPr/>
        <w:tc>
          <w:tcPr>
            <w:tcW w:w="3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Par270"/>
            <w:bookmarkEnd w:id="2"/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3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hanging="0" w:left="0"/>
              <w:contextualSpacing w:val="false"/>
              <w:jc w:val="both"/>
              <w:rPr/>
            </w:pP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/>
              </w:rPr>
              <w:t xml:space="preserve">Предоставление администрацией муниципального образования </w:t>
            </w: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/>
              </w:rPr>
              <w:t>Кореновский</w:t>
            </w: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/>
              </w:rPr>
              <w:t xml:space="preserve"> муниципальный район Краснодарского края </w:t>
            </w: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/>
              </w:rPr>
              <w:t xml:space="preserve">муниципальной услуги </w:t>
            </w: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/>
              </w:rPr>
              <w:t>«Согласование проведения переустройства и (или) перепланировки помещения в многоквартирном доме» в</w:t>
            </w: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 даты вступления в силу настоящего постановления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Единовременно</w:t>
            </w:r>
            <w:bookmarkStart w:id="3" w:name="_GoBack"/>
            <w:bookmarkEnd w:id="3"/>
          </w:p>
        </w:tc>
      </w:tr>
    </w:tbl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cs="Times New Roman" w:ascii="Times New Roman" w:hAnsi="Times New Roman"/>
          <w:bCs/>
          <w:color w:val="auto"/>
          <w:kern w:val="2"/>
          <w:sz w:val="28"/>
          <w:szCs w:val="28"/>
        </w:rPr>
        <w:t xml:space="preserve">Федеральный закон от 27 июля 2010 </w:t>
      </w:r>
      <w:r>
        <w:rPr>
          <w:rFonts w:cs="Times New Roman" w:ascii="Times New Roman" w:hAnsi="Times New Roman"/>
          <w:bCs/>
          <w:color w:val="auto"/>
          <w:kern w:val="2"/>
          <w:sz w:val="28"/>
          <w:szCs w:val="28"/>
        </w:rPr>
        <w:t>года</w:t>
      </w:r>
      <w:r>
        <w:rPr>
          <w:rFonts w:cs="Times New Roman" w:ascii="Times New Roman" w:hAnsi="Times New Roman"/>
          <w:bCs/>
          <w:color w:val="auto"/>
          <w:kern w:val="2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>
      <w:pPr>
        <w:pStyle w:val="ConsPlusNonformat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ab/>
        <w:t xml:space="preserve">Федеральный закон от 7 июня 2025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года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 № 125-ФЗ «О внесении изменений в Жилищный кодекс Российской Федерации и статьи 19 и 24 Федерального закона «О государственной регистрации недвижимости»;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Постановление Правительства РФ от 20 июля 2021 </w:t>
      </w:r>
      <w:r>
        <w:rPr>
          <w:rFonts w:cs="Times New Roman" w:ascii="Times New Roman" w:hAnsi="Times New Roman"/>
          <w:color w:val="auto"/>
          <w:sz w:val="28"/>
          <w:szCs w:val="28"/>
        </w:rPr>
        <w:t>года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569).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tbl>
      <w:tblPr>
        <w:tblW w:w="9634" w:type="dxa"/>
        <w:jc w:val="left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336"/>
        <w:gridCol w:w="2937"/>
        <w:gridCol w:w="1570"/>
        <w:gridCol w:w="1790"/>
      </w:tblGrid>
      <w:tr>
        <w:trPr/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4" w:name="Par290"/>
            <w:bookmarkEnd w:id="4"/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5" w:name="Par292"/>
            <w:bookmarkEnd w:id="5"/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Кореновский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муниципальный район Краснодарского края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муниципальной услуги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«Согласование проведения переустройства и (или) перепланировки помещения в многоквартирном доме» в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</w:t>
            </w:r>
          </w:p>
        </w:tc>
        <w:tc>
          <w:tcPr>
            <w:tcW w:w="2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1) решение о согласовании или об отказе в согласовании переустройства и (или) перепланировки помещении;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2) 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акт о завершенном переустройстве и (или) перепланировке жилого (нежилого) помещения, утвержденный администрацией муниципального образования 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Кореновский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 xml:space="preserve"> район.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года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(далее – ежегодно) – 100% (без учета отказов в предоставлении муниципальной услуги)</w:t>
            </w:r>
          </w:p>
        </w:tc>
      </w:tr>
    </w:tbl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0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Style w:val="Hyperlink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ru-RU"/>
        </w:rPr>
        <w:t xml:space="preserve">(Количество выданных решений (актов)/количество поступивших заявлений) </w:t>
      </w:r>
      <w:r>
        <w:rPr>
          <w:rStyle w:val="Hyperlink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ru-RU"/>
        </w:rPr>
        <w:t>x</w:t>
      </w:r>
      <w:r>
        <w:rPr>
          <w:rStyle w:val="Hyperlink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ru-RU"/>
        </w:rPr>
        <w:t>100%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outlineLvl w:val="0"/>
        <w:rPr>
          <w:rFonts w:ascii="Times New Roman" w:hAnsi="Times New Roman" w:eastAsia="Calibri" w:cs="Times New Roman"/>
          <w:color w:val="auto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3.10. Оценка затрат на проведение мониторинга достижения целей предлагаемого правового регулирования: дополнительные затраты не потребуются.</w:t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  <w:bookmarkStart w:id="6" w:name="Par319"/>
      <w:bookmarkStart w:id="7" w:name="Par319"/>
      <w:bookmarkEnd w:id="7"/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595" w:type="dxa"/>
        <w:jc w:val="left"/>
        <w:tblInd w:w="10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474"/>
        <w:gridCol w:w="2987"/>
        <w:gridCol w:w="2134"/>
      </w:tblGrid>
      <w:tr>
        <w:trPr/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8" w:name="Par321"/>
            <w:bookmarkEnd w:id="8"/>
            <w:r>
              <w:rPr>
                <w:rFonts w:ascii="Times New Roman" w:hAnsi="Times New Roman"/>
                <w:color w:val="auto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4.3. Источники данных</w:t>
            </w:r>
          </w:p>
        </w:tc>
      </w:tr>
      <w:tr>
        <w:trPr/>
        <w:tc>
          <w:tcPr>
            <w:tcW w:w="4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Заявителями в соответствии с административным регламентом являются физическое лицо, в том числе зарегистрированное в качестве индивидуального предпринимателя, юридическое лицо или их уполномоченный представитель</w:t>
            </w:r>
          </w:p>
        </w:tc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nformat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Услуга имеет заявительный характер.</w:t>
            </w:r>
          </w:p>
          <w:p>
            <w:pPr>
              <w:pStyle w:val="ConsPlusNonformat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Вместе с тем, ежегодно за предоставлением муниципальной услуги обращается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заявител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я</w:t>
            </w:r>
          </w:p>
          <w:p>
            <w:pPr>
              <w:pStyle w:val="ConsPlusNonformat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nformat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Данные администрации муниципального образования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Кореновский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муниципальный район Краснодарского края, как органа, уполномоченного на предоставление муниципальной услуги</w:t>
            </w:r>
          </w:p>
        </w:tc>
      </w:tr>
    </w:tbl>
    <w:p>
      <w:pPr>
        <w:pStyle w:val="ConsPlus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/>
      </w:pPr>
      <w:bookmarkStart w:id="9" w:name="Par334"/>
      <w:bookmarkEnd w:id="9"/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5. Изменение функций (полномочий, обязанностей, прав) органов местного самоуправления муниципального образования </w:t>
      </w: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auto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9638" w:type="dxa"/>
        <w:jc w:val="left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996"/>
        <w:gridCol w:w="2104"/>
        <w:gridCol w:w="2023"/>
        <w:gridCol w:w="1733"/>
        <w:gridCol w:w="1782"/>
      </w:tblGrid>
      <w:tr>
        <w:trPr/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0" w:name="Par336"/>
            <w:bookmarkEnd w:id="10"/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/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Предоставление муниципальной услуги по согласованию проведения переустройства и (или) перепланировки помещения в многоквартирном доме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/>
              <w:jc w:val="both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выдаче разрешений на установку и эксплуатацию рекламных конструкций на территории муниципального образования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Кореновский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муниципальный район Краснодарского края, аннулирование такого разрешения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новая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1) профилирование заявителя;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2) прием запроса и документов и (или) информации, необходимых для предоставления Услуги;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0" w:leader="none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3) информационное межведомственное взаимодействие;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60" w:leader="none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4) оценка сведений об объекте, принадлежащем заявителю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на предмет их соответствия требованиям законодательства Российской Федерации;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0" w:leader="none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5) принятие решения о предоставлении (об отказе в предоставлении) Услуги;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0" w:leader="none"/>
                <w:tab w:val="left" w:pos="993" w:leader="none"/>
              </w:tabs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6) предоставление результата Услуги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Style25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05pt"/>
                <w:rFonts w:ascii="Times New Roman" w:hAnsi="Times New Roman"/>
                <w:color w:val="auto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Style25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05pt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Style w:val="105pt"/>
                <w:rFonts w:ascii="Times New Roman" w:hAnsi="Times New Roman"/>
                <w:color w:val="auto"/>
                <w:sz w:val="24"/>
                <w:szCs w:val="24"/>
              </w:rPr>
              <w:t>штатной</w:t>
            </w:r>
          </w:p>
          <w:p>
            <w:pPr>
              <w:pStyle w:val="Style25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05pt"/>
                <w:rFonts w:ascii="Times New Roman" w:hAnsi="Times New Roman"/>
                <w:color w:val="auto"/>
                <w:sz w:val="24"/>
                <w:szCs w:val="24"/>
              </w:rPr>
              <w:t>численности</w:t>
            </w:r>
          </w:p>
          <w:p>
            <w:pPr>
              <w:pStyle w:val="Style25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05pt"/>
                <w:rFonts w:ascii="Times New Roman" w:hAnsi="Times New Roman"/>
                <w:color w:val="auto"/>
                <w:sz w:val="24"/>
                <w:szCs w:val="24"/>
              </w:rPr>
              <w:t>сотрудников</w:t>
            </w:r>
          </w:p>
          <w:p>
            <w:pPr>
              <w:pStyle w:val="ConsPlus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  <w:bookmarkStart w:id="11" w:name="Par364"/>
      <w:bookmarkStart w:id="12" w:name="Par364"/>
      <w:bookmarkEnd w:id="12"/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6. Оценка дополнительных расходов (доходов) районного бюджета (бюджета муниципального образования </w:t>
      </w: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ru-RU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auto"/>
          <w:sz w:val="28"/>
          <w:szCs w:val="28"/>
        </w:rPr>
        <w:t>),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tbl>
      <w:tblPr>
        <w:tblW w:w="9638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768"/>
        <w:gridCol w:w="3648"/>
        <w:gridCol w:w="3222"/>
      </w:tblGrid>
      <w:tr>
        <w:trPr/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483">
              <w:r>
                <w:rPr>
                  <w:rStyle w:val="Style8"/>
                  <w:rFonts w:ascii="Times New Roman" w:hAnsi="Times New Roman"/>
                  <w:color w:val="auto"/>
                  <w:sz w:val="24"/>
                  <w:szCs w:val="24"/>
                </w:rPr>
                <w:t>пунктом 5.1</w:t>
              </w:r>
            </w:hyperlink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6.2. Виды расходов (возможных поступлений) бюджета муниципального образования  </w:t>
            </w: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Кореновский муниципальный район Краснодарского края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6.3. Количественная оценка расходов и возможных поступлений, тыс. рублей</w:t>
            </w:r>
          </w:p>
        </w:tc>
      </w:tr>
      <w:tr>
        <w:trPr/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</w:rPr>
              <w:t>1.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auto"/>
                <w:sz w:val="24"/>
                <w:szCs w:val="24"/>
              </w:rPr>
              <w:t>Функция (полномочие, обязанность или право)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Единовременные расходы (от 1 до №) в _____ г.: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</w:rPr>
              <w:t>Не предполагаются</w:t>
            </w:r>
          </w:p>
        </w:tc>
      </w:tr>
      <w:tr>
        <w:trPr>
          <w:trHeight w:val="84" w:hRule="atLeast"/>
        </w:trPr>
        <w:tc>
          <w:tcPr>
            <w:tcW w:w="2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 w:eastAsia="Calibri"/>
                <w:i/>
                <w:i/>
                <w:color w:val="auto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/>
                <w:color w:val="auto"/>
                <w:sz w:val="24"/>
                <w:szCs w:val="24"/>
              </w:rPr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Периодические расходы (от 1 до №) за период _____ гг.: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</w:rPr>
              <w:t>Не предполагаются</w:t>
            </w:r>
          </w:p>
        </w:tc>
      </w:tr>
      <w:tr>
        <w:trPr/>
        <w:tc>
          <w:tcPr>
            <w:tcW w:w="2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 w:eastAsia="Calibri"/>
                <w:i/>
                <w:i/>
                <w:color w:val="auto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/>
                <w:color w:val="auto"/>
                <w:sz w:val="24"/>
                <w:szCs w:val="24"/>
              </w:rPr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Возможные доходы (от 1 до №) за период ______ гг.: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color w:val="auto"/>
                <w:sz w:val="24"/>
                <w:szCs w:val="24"/>
              </w:rPr>
              <w:t>Не предполагаются</w:t>
            </w:r>
          </w:p>
        </w:tc>
      </w:tr>
      <w:tr>
        <w:trPr/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 единовременные расходы за период _____ гг.: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 периодические расходы за период _____ гг.: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6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 возможные доходы за период _____ гг.: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Дополнительные расходы районного бюджета (бюджета муниципального образования </w:t>
      </w: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ru-RU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auto"/>
          <w:sz w:val="28"/>
          <w:szCs w:val="28"/>
        </w:rPr>
        <w:t>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Дополнительные доходы районного бюджета (бюджета муниципального образования </w:t>
      </w: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ru-RU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auto"/>
          <w:sz w:val="28"/>
          <w:szCs w:val="28"/>
        </w:rPr>
        <w:t>), связанные с введением предлагаемого правового регулирования, отсутствуют.</w:t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6.4. Другие сведения о дополнительных расходах (доходах) районного бюджета (бюджета муниципального образования </w:t>
      </w: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ru-RU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auto"/>
          <w:sz w:val="28"/>
          <w:szCs w:val="28"/>
        </w:rPr>
        <w:t>), возникающих в связи с введением предлагаемого правового регулирования: отсутствуют.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6.5. Источники данных: отсутствуют.</w:t>
      </w:r>
    </w:p>
    <w:p>
      <w:pPr>
        <w:pStyle w:val="ConsPlus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bookmarkStart w:id="13" w:name="Par400"/>
      <w:bookmarkEnd w:id="13"/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38" w:type="dxa"/>
        <w:jc w:val="left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445"/>
        <w:gridCol w:w="3638"/>
        <w:gridCol w:w="2340"/>
        <w:gridCol w:w="1214"/>
      </w:tblGrid>
      <w:tr>
        <w:trPr/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gtFrame="Ссылка на текущий документ"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</w:rPr>
                <w:t>подпунктом 4.1 пункта 4</w:t>
              </w:r>
            </w:hyperlink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1594" w:hRule="atLeast"/>
        </w:trPr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Заявителями в соответствии с административным регламентом являются физическое лицо, в том числе зарегистрированное в качестве индивидуального предпринимателя, юридическое лицо или их уполномоченный представитель</w:t>
            </w:r>
          </w:p>
        </w:tc>
        <w:tc>
          <w:tcPr>
            <w:tcW w:w="3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</w:rPr>
              <w:t>заявления о предоставлении муниципальной услуги.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4"/>
                <w:szCs w:val="24"/>
              </w:rPr>
              <w:t>Требования, предъявляемые к заявителям, установлены в подразделе 2.11 раздела 2 административного регламента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highlight w:val="yellow"/>
              </w:rPr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nformat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0,0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9280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в расчете на 1 ед. или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0,0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37121,765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руб. на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заявител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я</w:t>
            </w:r>
          </w:p>
        </w:tc>
      </w:tr>
    </w:tbl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</w:t>
      </w:r>
      <w:r>
        <w:rPr>
          <w:rStyle w:val="Hyperlink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>года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regulation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) в случае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обращения заявителя с уведомлением о завершении переустройства и (или) перепланировки) помещения в многоквартирном доме (результатом предоставления услуги является акт о завершенном переустройстве и (или) перепланировке жилого (нежилого) помещения, утвержденный администрацией муниципального образования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Кореновский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 район).</w:t>
      </w:r>
    </w:p>
    <w:p>
      <w:pPr>
        <w:pStyle w:val="ConsPlusNonformat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Расчет издержек на подготовку и представление запроса и документов: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Н</w:t>
      </w:r>
      <w:r>
        <w:rPr>
          <w:rFonts w:cs="Times New Roman" w:ascii="Times New Roman" w:hAnsi="Times New Roman"/>
          <w:color w:val="auto"/>
          <w:sz w:val="28"/>
          <w:szCs w:val="28"/>
        </w:rPr>
        <w:t>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Т</w:t>
      </w:r>
      <w:r>
        <w:rPr>
          <w:rFonts w:cs="Times New Roman" w:ascii="Times New Roman" w:hAnsi="Times New Roman"/>
          <w:color w:val="auto"/>
          <w:sz w:val="28"/>
          <w:szCs w:val="28"/>
        </w:rPr>
        <w:t>ип требования: предоставление информации (документы и их копии);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</w:rPr>
        <w:t>Р</w:t>
      </w:r>
      <w:r>
        <w:rPr>
          <w:rFonts w:cs="Times New Roman" w:ascii="Times New Roman" w:hAnsi="Times New Roman"/>
          <w:color w:val="auto"/>
          <w:sz w:val="28"/>
          <w:szCs w:val="28"/>
        </w:rPr>
        <w:t>аздел требования: информационное;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</w:rPr>
        <w:t>И</w:t>
      </w:r>
      <w:r>
        <w:rPr>
          <w:rFonts w:cs="Times New Roman" w:ascii="Times New Roman" w:hAnsi="Times New Roman"/>
          <w:color w:val="auto"/>
          <w:sz w:val="28"/>
          <w:szCs w:val="28"/>
        </w:rPr>
        <w:t>нформационный элемент: подача уведомления о завершении переустройства и (или) перепланировки помещения в многоквартирном доме;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</w:rPr>
        <w:t>Т</w:t>
      </w:r>
      <w:r>
        <w:rPr>
          <w:rFonts w:cs="Times New Roman" w:ascii="Times New Roman" w:hAnsi="Times New Roman"/>
          <w:color w:val="auto"/>
          <w:sz w:val="28"/>
          <w:szCs w:val="28"/>
        </w:rPr>
        <w:t>ип элемента: документы, составленные для передачи органам власти;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М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асштаб: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число заявлений - 1 ед. или </w:t>
      </w:r>
      <w:r>
        <w:rPr>
          <w:rFonts w:cs="Times New Roman" w:ascii="Times New Roman" w:hAnsi="Times New Roman"/>
          <w:color w:val="auto"/>
          <w:sz w:val="28"/>
          <w:szCs w:val="28"/>
        </w:rPr>
        <w:t>4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ед.   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ab/>
        <w:t>Ч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астота представления: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1 ед.   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ab/>
        <w:t>Действия: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н</w:t>
      </w:r>
      <w:r>
        <w:rPr>
          <w:rFonts w:cs="Times New Roman" w:ascii="Times New Roman" w:hAnsi="Times New Roman"/>
          <w:color w:val="auto"/>
          <w:sz w:val="28"/>
          <w:szCs w:val="28"/>
        </w:rPr>
        <w:t>аписание любого документа низкого уровня сложности (менее 5 стр. печатного текста) - 1 чел./часов.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Копирование документов – 1 ,00 чел./часов.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Подача уведомления – 1 чел./час.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Тип требования: приобретение расходных материалов;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Раздел требования: содержательное;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ab/>
        <w:t>Список приобретений: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Calibri" w:cs="Times New Roman" w:ascii="Times New Roman" w:hAnsi="Times New Roman"/>
          <w:color w:val="auto"/>
          <w:sz w:val="28"/>
          <w:szCs w:val="28"/>
        </w:rPr>
        <w:tab/>
        <w:t>Т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ехнический план перепланированного помещения (при обращении за согласованием завершения переустройства и (или) перепланировки помещения в многоквартирном доме, в случае перепланировки помещения) –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000 руб.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709" w:leader="none"/>
          <w:tab w:val="left" w:pos="14040" w:leader="none"/>
        </w:tabs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ab/>
        <w:t>Размер государственной пошлины за государственный кадастровый учет в связи с изменением сведений об объекте недвижимости - 1 000 рублей.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ab/>
        <w:t xml:space="preserve">Среднемесячная заработная плата работников крупных и средних организаций муниципального образования 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</w:rPr>
        <w:t>Кореновский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район по состоянию на 1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января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202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6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>года</w:t>
      </w:r>
      <w:r>
        <w:rPr>
          <w:rFonts w:cs="Times New Roman" w:ascii="Times New Roman" w:hAnsi="Times New Roman"/>
          <w:bCs/>
          <w:color w:val="auto"/>
          <w:sz w:val="28"/>
          <w:szCs w:val="28"/>
        </w:rPr>
        <w:t xml:space="preserve"> согласно данным органов статистики: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68 026,9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руб.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ab/>
        <w:t>Средняя стоимость часа работы: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404,92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руб. </w:t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 xml:space="preserve">Стоимость требования: </w:t>
      </w:r>
      <w:r>
        <w:rPr>
          <w:rFonts w:ascii="Times New Roman" w:hAnsi="Times New Roman"/>
          <w:color w:val="auto"/>
          <w:sz w:val="28"/>
          <w:szCs w:val="28"/>
        </w:rPr>
        <w:t>9280,44</w:t>
      </w:r>
      <w:r>
        <w:rPr>
          <w:rFonts w:ascii="Times New Roman" w:hAnsi="Times New Roman"/>
          <w:color w:val="auto"/>
          <w:sz w:val="28"/>
          <w:szCs w:val="28"/>
        </w:rPr>
        <w:t xml:space="preserve"> руб. в расчете на 1 ед. или </w:t>
      </w:r>
      <w:r>
        <w:rPr>
          <w:rFonts w:ascii="Times New Roman" w:hAnsi="Times New Roman"/>
          <w:color w:val="auto"/>
          <w:sz w:val="28"/>
          <w:szCs w:val="28"/>
        </w:rPr>
        <w:t>37121,76</w:t>
      </w:r>
      <w:r>
        <w:rPr>
          <w:rFonts w:ascii="Times New Roman" w:hAnsi="Times New Roman"/>
          <w:color w:val="auto"/>
          <w:sz w:val="28"/>
          <w:szCs w:val="28"/>
        </w:rPr>
        <w:t xml:space="preserve"> руб. на </w:t>
      </w:r>
      <w:r>
        <w:rPr>
          <w:rFonts w:ascii="Times New Roman" w:hAnsi="Times New Roman"/>
          <w:color w:val="auto"/>
          <w:sz w:val="28"/>
          <w:szCs w:val="28"/>
        </w:rPr>
        <w:t>4</w:t>
      </w:r>
      <w:r>
        <w:rPr>
          <w:rFonts w:ascii="Times New Roman" w:hAnsi="Times New Roman"/>
          <w:color w:val="auto"/>
          <w:sz w:val="28"/>
          <w:szCs w:val="28"/>
        </w:rPr>
        <w:t xml:space="preserve"> заявител</w:t>
      </w:r>
      <w:r>
        <w:rPr>
          <w:rFonts w:ascii="Times New Roman" w:hAnsi="Times New Roman"/>
          <w:color w:val="auto"/>
          <w:sz w:val="28"/>
          <w:szCs w:val="28"/>
        </w:rPr>
        <w:t>я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7.5. Издержки и выгоды адресатов предлагаемого правового регулирования, не поддающиеся количественной оценке: о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тсутствуют.</w:t>
      </w:r>
    </w:p>
    <w:p>
      <w:pPr>
        <w:pStyle w:val="ConsPlusNonformat"/>
        <w:suppressAutoHyphens w:val="true"/>
        <w:spacing w:lineRule="auto" w:line="240" w:before="0" w:after="0"/>
        <w:ind w:hang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7.6. Источники данных: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Отсутствуют.</w:t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bookmarkStart w:id="14" w:name="Par429"/>
      <w:bookmarkEnd w:id="14"/>
      <w:r>
        <w:rPr>
          <w:rFonts w:cs="Times New Roman" w:ascii="Times New Roman" w:hAnsi="Times New Roman"/>
          <w:color w:val="auto"/>
          <w:sz w:val="28"/>
          <w:szCs w:val="28"/>
        </w:rPr>
        <w:tab/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tbl>
      <w:tblPr>
        <w:tblW w:w="9634" w:type="dxa"/>
        <w:jc w:val="left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832"/>
        <w:gridCol w:w="2456"/>
        <w:gridCol w:w="1661"/>
        <w:gridCol w:w="2684"/>
      </w:tblGrid>
      <w:tr>
        <w:trPr/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8.1. Виды рисков</w:t>
            </w: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8.5. Источники данных: отсутствуют.</w:t>
      </w:r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  <w:bookmarkStart w:id="15" w:name="Par447"/>
      <w:bookmarkStart w:id="16" w:name="Par447"/>
      <w:bookmarkEnd w:id="16"/>
    </w:p>
    <w:p>
      <w:pPr>
        <w:pStyle w:val="ConsPlusNormal"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outlineLvl w:val="2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9. Сравнение возможных вариантов решения проблемы:</w:t>
      </w:r>
    </w:p>
    <w:tbl>
      <w:tblPr>
        <w:tblW w:w="9634" w:type="dxa"/>
        <w:jc w:val="left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328"/>
        <w:gridCol w:w="3327"/>
        <w:gridCol w:w="1979"/>
      </w:tblGrid>
      <w:tr>
        <w:trPr/>
        <w:tc>
          <w:tcPr>
            <w:tcW w:w="4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Вариант 1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Вариант 2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ru-RU" w:bidi="ru-RU"/>
              </w:rPr>
              <w:t xml:space="preserve">Принятие постановления администрации муниципального образования Кореновский муниципальный район Краснодарского края </w:t>
            </w:r>
            <w:r>
              <w:rPr>
                <w:rStyle w:val="Hyperlink"/>
                <w:rFonts w:eastAsia="" w:cs="FreeSerif;serif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ru-RU" w:bidi="ru-RU"/>
              </w:rPr>
              <w:t>«Об утверждении административного регламента предоставления администрацией муниципального образования Кореновский муниципальный район Краснодарского края муниципальной услуги «Согласование проведения переустройства и (или) перепланировки помещения в многоквартирном доме»</w:t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Принятие муниципального нормативного правового акта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Заявителями в соответствии с административным регламентом являются 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  <w:p>
            <w:pPr>
              <w:pStyle w:val="ConsPlusNonformat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  <w:p>
            <w:pPr>
              <w:pStyle w:val="ConsPlusNonformat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Вместе с тем,  ежегодно за предоставлением муниципальной услуги обращается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заявител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я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Не изменяется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Ориентировочно расходы, связанные с введением предлагаемого правового регулирования, составят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9280,44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руб. в расчете на 1 ед. ил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37121,76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руб. в расчете на группу адресатов предлагаемого правового регулирования (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заявителей)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9.4. Оценка расходов (доходов) районного бюджета (бюджета муниципального образования </w:t>
            </w:r>
            <w:r>
              <w:rPr>
                <w:rStyle w:val="Hyperlink"/>
                <w:rFonts w:eastAsia="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), связанных с введением предлагаемого правового регулирования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Расходы (доходы) не предполагаются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отсутствует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rPr/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 w:tgtFrame="Ссылка на текущий документ"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</w:rPr>
                <w:t>пункт 3</w:t>
              </w:r>
            </w:hyperlink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Заявленные цели будут достигнуты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Предполагаемая цель не будет достигнута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9.6. Оценка рисков неблагоприятных последствий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9.7. Обоснование выбора предпочтительного варианта решения выявленной проблемы: 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9.8. Детальное описание предлагаемого варианта решения проблемы: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ab/>
      </w:r>
      <w:r>
        <w:rPr>
          <w:rStyle w:val="Hyperlink"/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 xml:space="preserve">Приведение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в соответствие с </w:t>
      </w:r>
      <w:r>
        <w:rPr>
          <w:rStyle w:val="Hyperlink"/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 xml:space="preserve">требованиями федерального законодательства, а именно </w:t>
      </w:r>
      <w:r>
        <w:rPr>
          <w:rStyle w:val="Hyperlink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 xml:space="preserve">Федерального закона от 7 июня 2025 </w:t>
      </w:r>
      <w:r>
        <w:rPr>
          <w:rStyle w:val="Hyperlink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 xml:space="preserve">года </w:t>
      </w:r>
      <w:r>
        <w:rPr>
          <w:rStyle w:val="Hyperlink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 xml:space="preserve">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>
        <w:rPr>
          <w:rStyle w:val="Hyperlink"/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 xml:space="preserve">Постановления Правительства РФ от 20 июля 2021 </w:t>
      </w:r>
      <w:r>
        <w:rPr>
          <w:rStyle w:val="Hyperlink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>года</w:t>
      </w:r>
      <w:r>
        <w:rPr>
          <w:rStyle w:val="Hyperlink"/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</w:t>
      </w:r>
    </w:p>
    <w:p>
      <w:pPr>
        <w:pStyle w:val="Normal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eastAsia="" w:cs="Times New Roman" w:eastAsiaTheme="minorEastAsia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10.1. Предполагаемая дата вступления в силу муниципального нормативного правового акта: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март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202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sz w:val="28"/>
          <w:szCs w:val="28"/>
          <w:lang w:eastAsia="ru-RU"/>
        </w:rPr>
        <w:t>года.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10.2. Необходимость установления переходного периода и (или) отсрочки введения предлагаемого правового регулирования: нет.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auto"/>
          <w:sz w:val="28"/>
          <w:szCs w:val="28"/>
          <w:highlight w:val="yellow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Начальник отдела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>строительства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администрации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муниципального образования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Кореновский муниципальный район 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/>
      </w:pPr>
      <w:r>
        <w:rPr>
          <w:rStyle w:val="Hyperlink"/>
          <w:rFonts w:eastAsia="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ru-RU" w:bidi="ar-SA"/>
        </w:rPr>
        <w:t>Краснодарского края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ab/>
        <w:tab/>
        <w:tab/>
        <w:tab/>
        <w:tab/>
        <w:tab/>
        <w:tab/>
        <w:t xml:space="preserve">             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С.Ю. Байгин</w:t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ConsPlusNonformat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4.03.2026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2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Cambria Math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3919485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3919485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6" w:customStyle="1">
    <w:name w:val="Название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8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Style19">
    <w:name w:val="Выделение"/>
    <w:qFormat/>
    <w:rPr>
      <w:i/>
      <w:iCs/>
    </w:rPr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position w:val="0"/>
      <w:sz w:val="21"/>
      <w:sz w:val="21"/>
      <w:szCs w:val="21"/>
      <w:shd w:fill="FFFFFF" w:val="clear"/>
      <w:vertAlign w:val="baseline"/>
      <w:lang w:val="ru-RU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Strong">
    <w:name w:val="Strong"/>
    <w:qFormat/>
    <w:rPr>
      <w:b/>
      <w:bCs/>
    </w:rPr>
  </w:style>
  <w:style w:type="character" w:styleId="FontStyle15">
    <w:name w:val="Font Style15"/>
    <w:qFormat/>
    <w:rPr>
      <w:rFonts w:ascii="Times New Roman" w:hAnsi="Times New Roman" w:cs="Times New Roman"/>
      <w:sz w:val="26"/>
    </w:rPr>
  </w:style>
  <w:style w:type="character" w:styleId="DefaultParagraphFont11">
    <w:name w:val="Default Paragraph Font11"/>
    <w:qFormat/>
    <w:rPr/>
  </w:style>
  <w:style w:type="character" w:styleId="FontStyle38">
    <w:name w:val="Font Style38"/>
    <w:basedOn w:val="DefaultParagraphFont11"/>
    <w:qFormat/>
    <w:rPr>
      <w:rFonts w:ascii="Times New Roman" w:hAnsi="Times New Roman" w:cs="Times New Roman"/>
      <w:sz w:val="26"/>
    </w:rPr>
  </w:style>
  <w:style w:type="character" w:styleId="Emphasis">
    <w:name w:val="Emphasis"/>
    <w:qFormat/>
    <w:rPr>
      <w:i/>
      <w:i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00000A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00000A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bCs/>
      <w:color w:val="00000A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00000A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84bd7"/>
    <w:pPr>
      <w:spacing w:before="0" w:after="200"/>
      <w:ind w:hanging="0" w:left="72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itle">
    <w:name w:val="Title"/>
    <w:basedOn w:val="Normal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e362d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uto" w:line="24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5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70F50-C64E-4B90-A031-AE33A129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Application>LibreOffice/25.2.3.2$Windows_X86_64 LibreOffice_project/bbb074479178df812d175f709636b368952c2ce3</Application>
  <AppVersion>15.0000</AppVersion>
  <Pages>13</Pages>
  <Words>2800</Words>
  <Characters>22161</Characters>
  <CharactersWithSpaces>24933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2016-01-27T07:24:00Z</dcterms:created>
  <dc:creator>User</dc:creator>
  <dc:description/>
  <dc:language>ru-RU</dc:language>
  <cp:lastModifiedBy/>
  <cp:lastPrinted>2016-04-26T06:56:00Z</cp:lastPrinted>
  <dcterms:modified xsi:type="dcterms:W3CDTF">2026-04-03T16:55:43Z</dcterms:modified>
  <cp:revision>1767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