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3" w:type="dxa"/>
        <w:jc w:val="left"/>
        <w:tblInd w:w="61" w:type="dxa"/>
        <w:tblLayout w:type="fixed"/>
        <w:tblCellMar>
          <w:top w:w="82" w:type="dxa"/>
          <w:left w:w="54" w:type="dxa"/>
          <w:bottom w:w="82" w:type="dxa"/>
          <w:right w:w="54" w:type="dxa"/>
        </w:tblCellMar>
        <w:tblLook w:val="04a0"/>
      </w:tblPr>
      <w:tblGrid>
        <w:gridCol w:w="827"/>
        <w:gridCol w:w="621"/>
        <w:gridCol w:w="334"/>
        <w:gridCol w:w="271"/>
        <w:gridCol w:w="1415"/>
        <w:gridCol w:w="197"/>
        <w:gridCol w:w="641"/>
        <w:gridCol w:w="342"/>
        <w:gridCol w:w="817"/>
        <w:gridCol w:w="108"/>
        <w:gridCol w:w="108"/>
        <w:gridCol w:w="109"/>
        <w:gridCol w:w="1478"/>
        <w:gridCol w:w="109"/>
        <w:gridCol w:w="2085"/>
      </w:tblGrid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ИЗВЕЩЕНИЕ</w:t>
            </w:r>
          </w:p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 начале выполнения комплексных кадастровых работ</w:t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 В период с "1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" ма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2026 г. по "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" декабря 2026 г. в отношении объектов недвижимости в кадастровых кварталах 23:12:0601003, 23:12:0601004, 23:12:0601028, 23:12:0601033, расположенных на территории: Краснодарский край,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Кореновский район, г. Кореновск</w:t>
            </w:r>
          </w:p>
        </w:tc>
      </w:tr>
      <w:tr>
        <w:trPr/>
        <w:tc>
          <w:tcPr>
            <w:tcW w:w="5573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889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(сведения, предусмотренные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"https://www.consultant.ru/document/cons_doc_LAW_511701/adc81022c4bd52a9273552537a67d198a611fdd0/" \l "dst984"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пунктом 1 части 4 статьи 42.7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Федерального закона от 24 июля 2007 г. N 221-ФЗ "О кадастровой деятельности)</w:t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планируется выполнение комплексных кадастровых работ в соответствии с: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u w:val="single"/>
                <w:lang w:eastAsia="ru-RU"/>
              </w:rPr>
              <w:t>Муниципальным контрактом №2026.К-076 от 1</w:t>
            </w:r>
            <w:r>
              <w:rPr>
                <w:rFonts w:eastAsia="Times New Roman" w:cs="Times New Roman" w:ascii="Times New Roman" w:hAnsi="Times New Roman"/>
                <w:color w:val="000000"/>
                <w:u w:val="single"/>
                <w:lang w:eastAsia="ru-RU"/>
              </w:rPr>
              <w:t>2 мая</w:t>
            </w:r>
            <w:r>
              <w:rPr>
                <w:rFonts w:eastAsia="Times New Roman" w:cs="Times New Roman" w:ascii="Times New Roman" w:hAnsi="Times New Roman"/>
                <w:color w:val="000000"/>
                <w:u w:val="single"/>
                <w:lang w:eastAsia="ru-RU"/>
              </w:rPr>
              <w:t xml:space="preserve"> 2026 года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(наименование, дата, номер документа, являющегося основанием выполнения комплексных кадастровых работ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"https://www.consultant.ru/document/cons_doc_LAW_515640/59973d4fdbb716870bf1f1d99bc47234a41165bd/" \l "dst100058"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&lt;2&gt;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)</w:t>
            </w:r>
          </w:p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сторонами по которому являются:</w:t>
            </w:r>
          </w:p>
        </w:tc>
      </w:tr>
      <w:tr>
        <w:trPr/>
        <w:tc>
          <w:tcPr>
            <w:tcW w:w="46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Cs/>
              </w:rPr>
              <w:t>Отдел земельных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481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</w:t>
            </w:r>
            <w:r>
              <w:rPr>
                <w:rFonts w:eastAsia="Calibri" w:cs="Times New Roman" w:ascii="Times New Roman" w:hAnsi="Times New Roman"/>
              </w:rPr>
              <w:t>ублично-правов</w:t>
            </w:r>
            <w:r>
              <w:rPr>
                <w:rFonts w:eastAsia="Calibri" w:cs="Times New Roman" w:ascii="Times New Roman" w:hAnsi="Times New Roman"/>
              </w:rPr>
              <w:t>ая</w:t>
            </w:r>
            <w:r>
              <w:rPr>
                <w:rFonts w:eastAsia="Calibri" w:cs="Times New Roman" w:ascii="Times New Roman" w:hAnsi="Times New Roman"/>
              </w:rPr>
              <w:t xml:space="preserve"> компании "Роскадастр" по Краснодарскому краю</w:t>
            </w:r>
          </w:p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464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Heading1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почтовый адрес: </w:t>
            </w:r>
            <w:r>
              <w:rPr>
                <w:i w:val="false"/>
                <w:iCs w:val="false"/>
                <w:sz w:val="22"/>
                <w:szCs w:val="22"/>
                <w:lang w:eastAsia="ru-RU"/>
              </w:rPr>
              <w:t>353180, Краснодарский край, г. Кореновск, ул. Красная, 41</w:t>
            </w:r>
          </w:p>
        </w:tc>
        <w:tc>
          <w:tcPr>
            <w:tcW w:w="4814" w:type="dxa"/>
            <w:gridSpan w:val="7"/>
            <w:tcBorders>
              <w:top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Heading1"/>
              <w:tabs>
                <w:tab w:val="left" w:pos="0" w:leader="none"/>
                <w:tab w:val="left" w:pos="317" w:leader="none"/>
                <w:tab w:val="center" w:pos="4657" w:leader="none"/>
              </w:tabs>
              <w:ind w:hanging="34" w:right="176"/>
              <w:rPr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почтовый адрес: </w:t>
            </w:r>
            <w:r>
              <w:rPr>
                <w:bCs w:val="false"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350018, г. Краснодар, ул. Сормовская,3</w:t>
            </w:r>
          </w:p>
        </w:tc>
      </w:tr>
      <w:tr>
        <w:trPr/>
        <w:tc>
          <w:tcPr>
            <w:tcW w:w="464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адрес электронной почты (при наличии): </w:t>
            </w:r>
            <w:r>
              <w:rPr>
                <w:rFonts w:eastAsia="Times New Roman" w:cs="Times New Roman" w:ascii="Times New Roman" w:hAnsi="Times New Roman"/>
                <w:shd w:fill="FFFFFF" w:val="clear"/>
                <w:lang w:eastAsia="ru-RU"/>
              </w:rPr>
              <w:t>uzio.mokorenovsk@admkor.ru</w:t>
            </w:r>
          </w:p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контактный номер телефона: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(86142)4-13-00</w:t>
            </w:r>
          </w:p>
        </w:tc>
        <w:tc>
          <w:tcPr>
            <w:tcW w:w="4814" w:type="dxa"/>
            <w:gridSpan w:val="7"/>
            <w:tcBorders>
              <w:top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адрес электронной почты (при наличии): 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u w:val="none"/>
                  <w:lang w:eastAsia="ru-RU"/>
                </w:rPr>
                <w:t>filial@23.kadastr.ru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u w:val="none"/>
                <w:lang w:eastAsia="ru-RU"/>
              </w:rPr>
              <w:t xml:space="preserve">, </w:t>
            </w:r>
            <w:hyperlink r:id="rId3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u w:val="none"/>
                  <w:lang w:val="ru-RU" w:eastAsia="ru-RU"/>
                </w:rPr>
                <w:t>PO1_krasnodar@23.kadastr.ru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u w:val="none"/>
                <w:lang w:val="en-US" w:eastAsia="ru-RU"/>
              </w:rPr>
              <w:t xml:space="preserve"> </w:t>
            </w:r>
          </w:p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контактный номер телефона: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8(861) 9921301, 8(861) 9921302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+7(861)268-47-46</w:t>
            </w:r>
          </w:p>
        </w:tc>
      </w:tr>
      <w:tr>
        <w:trPr/>
        <w:tc>
          <w:tcPr>
            <w:tcW w:w="464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4814" w:type="dxa"/>
            <w:gridSpan w:val="7"/>
            <w:tcBorders>
              <w:top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 Комплексные кадастровые работы будут выполнять:</w:t>
            </w:r>
          </w:p>
        </w:tc>
      </w:tr>
      <w:tr>
        <w:trPr/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N п/п</w:t>
            </w:r>
          </w:p>
        </w:tc>
        <w:tc>
          <w:tcPr>
            <w:tcW w:w="122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Фамилия, имя, отчество (при наличии) кадастрового инженера</w:t>
            </w:r>
          </w:p>
        </w:tc>
        <w:tc>
          <w:tcPr>
            <w:tcW w:w="225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Почтовый адрес и адрес электронной почты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Номер контактного телефона</w:t>
            </w:r>
          </w:p>
        </w:tc>
        <w:tc>
          <w:tcPr>
            <w:tcW w:w="191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2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Уникальный реестровый номер в реестре саморегулируемых организаций кадастровых инженеров</w:t>
            </w:r>
          </w:p>
        </w:tc>
      </w:tr>
      <w:tr>
        <w:trPr/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2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5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1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</w:tr>
      <w:tr>
        <w:trPr/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22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Костюшок Ярослав Валерьевич</w:t>
            </w:r>
          </w:p>
        </w:tc>
        <w:tc>
          <w:tcPr>
            <w:tcW w:w="225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cs="Times New Roman" w:ascii="Times New Roman" w:hAnsi="Times New Roman"/>
                <w:bCs/>
                <w:iCs/>
              </w:rPr>
              <w:t>350063</w:t>
            </w:r>
            <w:r>
              <w:rPr>
                <w:rFonts w:cs="Times New Roman" w:ascii="Times New Roman" w:hAnsi="Times New Roman"/>
                <w:bCs/>
                <w:iCs/>
              </w:rPr>
              <w:t xml:space="preserve">, </w:t>
            </w:r>
            <w:r>
              <w:rPr>
                <w:rFonts w:cs="Times New Roman" w:ascii="Times New Roman" w:hAnsi="Times New Roman"/>
                <w:bCs/>
                <w:iCs/>
              </w:rPr>
              <w:t>г. Краснодар, ул. Октябрьская, д. 31</w:t>
            </w:r>
          </w:p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hyperlink r:id="rId4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lang w:val="en-US" w:eastAsia="ru-RU"/>
                </w:rPr>
                <w:t>ykostushok@mail.ru</w:t>
              </w:r>
            </w:hyperlink>
          </w:p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ya.kostushok@23.kadastr.ru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+7(918)000-25-65;</w:t>
            </w:r>
          </w:p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+7(908)678-54-77</w:t>
            </w:r>
          </w:p>
        </w:tc>
        <w:tc>
          <w:tcPr>
            <w:tcW w:w="191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СРО </w:t>
            </w:r>
            <w:r>
              <w:rPr>
                <w:rFonts w:eastAsia="Times New Roman" w:cs="Times New Roman" w:ascii="Times New Roman" w:hAnsi="Times New Roman"/>
                <w:color w:val="000000"/>
                <w:lang w:val="ru-RU" w:eastAsia="ru-RU"/>
              </w:rPr>
              <w:t>Ассоциация «Некоммерческое партнерство «Кадастровые инженеры юга»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НП001894</w:t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"https://www.consultant.ru/document/cons_doc_LAW_515640/59973d4fdbb716870bf1f1d99bc47234a41165bd/" \l "dst100019"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пункте 1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настоящего извещения, вправе предоставить исполнителю комплексных кадастровых работ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"https://www.consultant.ru/document/cons_doc_LAW_515640/59973d4fdbb716870bf1f1d99bc47234a41165bd/" \l "dst100063"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&lt;7&gt;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в письменной форме по почтовому адресу: 350063, г. Краснодар, ул. Октябрьская, д. 31</w:t>
            </w:r>
            <w:r>
              <w:rPr>
                <w:rFonts w:cs="Times New Roman" w:ascii="Times New Roman" w:hAnsi="Times New Roman"/>
                <w:bCs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или адресу электронной почты: </w:t>
            </w:r>
            <w:hyperlink r:id="rId5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u w:val="none"/>
                  <w:lang w:eastAsia="ru-RU"/>
                </w:rPr>
                <w:t>ykostushok@mail.ru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u w:val="none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ya.kostushok@23.kadastr.ru 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 Заинтересованные лица и правообладатели объектов недвижимости, которые считаются ранее учтенными объектами недвижимости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"https://www.consultant.ru/document/cons_doc_LAW_515640/59973d4fdbb716870bf1f1d99bc47234a41165bd/" \l "dst100064"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&lt;8&gt;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или сведения о которых могут быть внесены в Единый государственный реестр недвижимости как о ранее учтенных объектах недвижимости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"https://www.consultant.ru/document/cons_doc_LAW_515640/59973d4fdbb716870bf1f1d99bc47234a41165bd/" \l "dst100065"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&lt;9&gt;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lang w:eastAsia="ru-RU"/>
              </w:rPr>
              <w:t>350063, г. Краснодар, ул. Октябрьская, д. 31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или адресу электронной почты: ykostushok@mail.ru, ya.kostushok@23.kadastr.ru имеющиеся у них материалы и документы в отношении таких объектов недвижимости, а также заверенные в порядке, установленном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"https://www.consultant.ru/document/cons_doc_LAW_511746/7f916c9acd8774abf299e9855f3aa5dc72017487/" \l "dst100314"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частями 1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и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"https://www.consultant.ru/document/cons_doc_LAW_511746/7f916c9acd8774abf299e9855f3aa5dc72017487/" \l "dst100326"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9 статьи 21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 объектах недвижимости.</w:t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 Правообладатели объектов недвижимости, расположенных в границах территории, указанной в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"https://www.consultant.ru/document/cons_doc_LAW_515640/59973d4fdbb716870bf1f1d99bc47234a41165bd/" \l "dst100044"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пункте 6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 График выполнения комплексных кадастровых работ:</w:t>
            </w:r>
          </w:p>
        </w:tc>
      </w:tr>
      <w:tr>
        <w:trPr/>
        <w:tc>
          <w:tcPr>
            <w:tcW w:w="1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N п/п</w:t>
            </w:r>
          </w:p>
        </w:tc>
        <w:tc>
          <w:tcPr>
            <w:tcW w:w="389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Территория выполнения комплексных кадастровых работ</w:t>
            </w:r>
          </w:p>
        </w:tc>
        <w:tc>
          <w:tcPr>
            <w:tcW w:w="37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Период выполнения комплексных кадастровых работ</w:t>
            </w:r>
          </w:p>
        </w:tc>
      </w:tr>
      <w:tr>
        <w:trPr/>
        <w:tc>
          <w:tcPr>
            <w:tcW w:w="1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89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7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1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389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23:12:0601003, Российская Федерация, Краснодарский край, Кореновский район, г. Кореновск</w:t>
            </w:r>
          </w:p>
        </w:tc>
        <w:tc>
          <w:tcPr>
            <w:tcW w:w="3781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будние дня с 12.05.2026 по 31.12.2026 в период с 9-00 до 18-00 филиалом ППК «Роскадастр» по Краснодарскому краю</w:t>
            </w:r>
          </w:p>
        </w:tc>
      </w:tr>
      <w:tr>
        <w:trPr/>
        <w:tc>
          <w:tcPr>
            <w:tcW w:w="17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3899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23:12:0601004, Российская Федерация, Краснодарский край, Кореновский район, г. Кореновск</w:t>
            </w:r>
          </w:p>
        </w:tc>
        <w:tc>
          <w:tcPr>
            <w:tcW w:w="3781" w:type="dxa"/>
            <w:gridSpan w:val="4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17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3899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23:12:0601028, Российская Федерация, Краснодарский край, Кореновский район, г. Кореновск</w:t>
            </w:r>
          </w:p>
        </w:tc>
        <w:tc>
          <w:tcPr>
            <w:tcW w:w="3781" w:type="dxa"/>
            <w:gridSpan w:val="4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1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389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23:12:0601033, Российская Федерация, Краснодарский край, Кореновский район, г. Кореновск</w:t>
            </w:r>
          </w:p>
        </w:tc>
        <w:tc>
          <w:tcPr>
            <w:tcW w:w="3781" w:type="dxa"/>
            <w:gridSpan w:val="4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9462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 Настоящее извещение направлено исполнителем комплексных кадастровых работ:</w:t>
            </w:r>
          </w:p>
          <w:p>
            <w:pPr>
              <w:pStyle w:val="Normal"/>
              <w:spacing w:lineRule="auto" w:line="240" w:before="19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----------------------------------------------------------------------------------------------</w:t>
            </w:r>
          </w:p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(реквизит включается в форму в случае направления настоящего извещения по адресу электронной почты) </w:t>
            </w:r>
            <w:r>
              <w:fldChar w:fldCharType="begin"/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instrText xml:space="preserve"> HYPERLINK "https://www.consultant.ru/document/cons_doc_LAW_515640/59973d4fdbb716870bf1f1d99bc47234a41165bd/" \l "dst100066"</w:instrTex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1A0DAB"/>
                <w:u w:val="single"/>
                <w:lang w:eastAsia="ru-RU"/>
              </w:rPr>
              <w:t>&lt;10&gt;</w:t>
            </w:r>
            <w:r>
              <w:rPr>
                <w:u w:val="single"/>
                <w:rFonts w:eastAsia="Times New Roman" w:cs="Times New Roman" w:ascii="Times New Roman" w:hAnsi="Times New Roman"/>
                <w:color w:val="1A0DAB"/>
                <w:lang w:eastAsia="ru-RU"/>
              </w:rPr>
              <w:fldChar w:fldCharType="end"/>
            </w:r>
          </w:p>
        </w:tc>
      </w:tr>
      <w:tr>
        <w:trPr/>
        <w:tc>
          <w:tcPr>
            <w:tcW w:w="144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020" w:type="dxa"/>
            <w:gridSpan w:val="3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7" w:type="dxa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125" w:type="dxa"/>
            <w:gridSpan w:val="6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3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(должность лица, направляющего настоящее извещение)</w:t>
            </w:r>
          </w:p>
        </w:tc>
        <w:tc>
          <w:tcPr>
            <w:tcW w:w="197" w:type="dxa"/>
            <w:tcBorders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125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(место для усиленной квалифицированной электронной подписи)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19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(инициалы и фамилия)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05f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792333"/>
    <w:pPr>
      <w:keepNext w:val="true"/>
      <w:tabs>
        <w:tab w:val="clear" w:pos="708"/>
        <w:tab w:val="left" w:pos="0" w:leader="none"/>
      </w:tabs>
      <w:suppressAutoHyphens w:val="true"/>
      <w:overflowPunct w:val="true"/>
      <w:spacing w:lineRule="auto" w:line="240" w:before="0" w:after="0"/>
      <w:ind w:right="-99"/>
      <w:textAlignment w:val="baseline"/>
      <w:outlineLvl w:val="0"/>
    </w:pPr>
    <w:rPr>
      <w:rFonts w:ascii="Times New Roman" w:hAnsi="Times New Roman" w:eastAsia="Times New Roman" w:cs="Times New Roman"/>
      <w:bCs/>
      <w:i/>
      <w:iCs/>
      <w:sz w:val="24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1f5d09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792333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11" w:customStyle="1">
    <w:name w:val="Заголовок 1 Знак1"/>
    <w:basedOn w:val="DefaultParagraphFont"/>
    <w:qFormat/>
    <w:rsid w:val="00792333"/>
    <w:rPr>
      <w:rFonts w:ascii="Times New Roman" w:hAnsi="Times New Roman" w:eastAsia="Times New Roman" w:cs="Times New Roman"/>
      <w:bCs/>
      <w:i/>
      <w:iCs/>
      <w:sz w:val="24"/>
      <w:szCs w:val="20"/>
      <w:lang w:eastAsia="ar-SA"/>
    </w:rPr>
  </w:style>
  <w:style w:type="character" w:styleId="Adr" w:customStyle="1">
    <w:name w:val="adr"/>
    <w:basedOn w:val="DefaultParagraphFont"/>
    <w:qFormat/>
    <w:rsid w:val="00de4e93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Aligncenter" w:customStyle="1">
    <w:name w:val="align_center"/>
    <w:basedOn w:val="Normal"/>
    <w:qFormat/>
    <w:rsid w:val="001f5d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1f5d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lignleft" w:customStyle="1">
    <w:name w:val="align_left"/>
    <w:basedOn w:val="Normal"/>
    <w:qFormat/>
    <w:rsid w:val="001f5d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lignboth" w:customStyle="1">
    <w:name w:val="align_both"/>
    <w:basedOn w:val="Normal"/>
    <w:qFormat/>
    <w:rsid w:val="001f5d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ilial@23.kadastr.ru" TargetMode="External"/><Relationship Id="rId3" Type="http://schemas.openxmlformats.org/officeDocument/2006/relationships/hyperlink" Target="mailto:PO1_krasnodar@23.kadastr.ru" TargetMode="External"/><Relationship Id="rId4" Type="http://schemas.openxmlformats.org/officeDocument/2006/relationships/hyperlink" Target="mailto:ykosttushok@mail.ru" TargetMode="External"/><Relationship Id="rId5" Type="http://schemas.openxmlformats.org/officeDocument/2006/relationships/hyperlink" Target="mailto:ykosttushok@mail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LibreOffice/7.6.4.1$Windows_X86_64 LibreOffice_project/e19e193f88cd6c0525a17fb7a176ed8e6a3e2aa1</Application>
  <AppVersion>15.0000</AppVersion>
  <Pages>3</Pages>
  <Words>613</Words>
  <Characters>4629</Characters>
  <CharactersWithSpaces>5180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2026-04-24T10:13:00Z</dcterms:created>
  <dc:creator>kauneo</dc:creator>
  <dc:description/>
  <dc:language>ru-RU</dc:language>
  <cp:lastModifiedBy/>
  <dcterms:modified xsi:type="dcterms:W3CDTF">2026-07-08T12:22:02Z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