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sz w:val="28"/>
          <w:szCs w:val="27"/>
        </w:rPr>
      </w:pPr>
      <w:r>
        <w:rPr>
          <w:b/>
          <w:sz w:val="28"/>
          <w:szCs w:val="27"/>
        </w:rPr>
        <w:t>ПРОЕКТ</w:t>
      </w:r>
    </w:p>
    <w:p>
      <w:pPr>
        <w:pStyle w:val="Normal"/>
        <w:jc w:val="right"/>
        <w:rPr>
          <w:b/>
          <w:sz w:val="28"/>
          <w:szCs w:val="27"/>
        </w:rPr>
      </w:pPr>
      <w:r>
        <w:rPr/>
      </w:r>
    </w:p>
    <w:p>
      <w:pPr>
        <w:pStyle w:val="Normal"/>
        <w:jc w:val="right"/>
        <w:rPr>
          <w:b/>
          <w:sz w:val="28"/>
          <w:szCs w:val="27"/>
        </w:rPr>
      </w:pPr>
      <w:r>
        <w:rPr/>
      </w:r>
    </w:p>
    <w:p>
      <w:pPr>
        <w:pStyle w:val="Normal"/>
        <w:jc w:val="right"/>
        <w:rPr>
          <w:b/>
          <w:sz w:val="28"/>
          <w:szCs w:val="27"/>
        </w:rPr>
      </w:pPr>
      <w:r>
        <w:rPr/>
      </w:r>
    </w:p>
    <w:p>
      <w:pPr>
        <w:pStyle w:val="Normal"/>
        <w:jc w:val="center"/>
        <w:rPr>
          <w:rFonts w:eastAsia="SimSun"/>
          <w:b/>
          <w:color w:val="000000"/>
          <w:kern w:val="2"/>
          <w:sz w:val="28"/>
          <w:szCs w:val="27"/>
          <w:lang w:eastAsia="zh-CN" w:bidi="hi-IN"/>
        </w:rPr>
      </w:pPr>
      <w:r>
        <w:rPr>
          <w:rFonts w:eastAsia="SimSun"/>
          <w:b/>
          <w:color w:val="000000"/>
          <w:kern w:val="2"/>
          <w:sz w:val="28"/>
          <w:szCs w:val="27"/>
          <w:lang w:eastAsia="zh-CN" w:bidi="hi-IN"/>
        </w:rPr>
        <w:t>Об утверждении цен на платные услуги, оказываемые муниципальным автономным учреждением дополнительного образования спортивной школой «Аллигатор» муниципального образования Кореновский муниципальный район Краснодарского края</w:t>
      </w:r>
    </w:p>
    <w:p>
      <w:pPr>
        <w:pStyle w:val="Normal"/>
        <w:jc w:val="center"/>
        <w:rPr>
          <w:rFonts w:eastAsia="SimSun"/>
          <w:b/>
          <w:color w:val="000000"/>
          <w:kern w:val="2"/>
          <w:sz w:val="28"/>
          <w:szCs w:val="27"/>
          <w:lang w:eastAsia="zh-CN" w:bidi="hi-IN"/>
        </w:rPr>
      </w:pPr>
      <w:r>
        <w:rPr>
          <w:rFonts w:eastAsia="SimSun"/>
          <w:b/>
          <w:color w:val="000000"/>
          <w:kern w:val="2"/>
          <w:sz w:val="28"/>
          <w:szCs w:val="27"/>
          <w:lang w:eastAsia="zh-CN" w:bidi="hi-IN"/>
        </w:rPr>
      </w:r>
    </w:p>
    <w:p>
      <w:pPr>
        <w:pStyle w:val="Normal"/>
        <w:jc w:val="center"/>
        <w:rPr>
          <w:b/>
          <w:sz w:val="28"/>
          <w:szCs w:val="27"/>
        </w:rPr>
      </w:pPr>
      <w:r>
        <w:rPr>
          <w:b/>
          <w:sz w:val="28"/>
          <w:szCs w:val="27"/>
        </w:rPr>
      </w:r>
    </w:p>
    <w:p>
      <w:pPr>
        <w:pStyle w:val="Normal"/>
        <w:ind w:firstLine="851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В соответствии с Федеральным законом от 4 декабря 2007 года            № 329-ФЗ «О физической культуре и спорте в Российской федерации», Федеральным законом от 12 января 1996 года № 7-ФЗ «О некоммерческих организациях», с решением Совета муниципального образования Кореновский район от 29 июня 2022 года №223 «О порядке принятия решений об установлении тарифов на услуги и работы муниципальных предприятий и учреждений муниципального образования Кореновский район», администрация </w:t>
      </w:r>
      <w:r>
        <w:rPr>
          <w:color w:val="000000" w:themeColor="text1"/>
          <w:sz w:val="28"/>
          <w:szCs w:val="27"/>
        </w:rPr>
        <w:t>муниципального образования Кореновский муниципальный район Краснодарского края</w:t>
      </w:r>
      <w:r>
        <w:rPr>
          <w:sz w:val="28"/>
          <w:szCs w:val="27"/>
        </w:rPr>
        <w:t>, п о с т а н о в л я е т:</w:t>
      </w:r>
    </w:p>
    <w:p>
      <w:pPr>
        <w:pStyle w:val="Normal"/>
        <w:ind w:firstLine="851"/>
        <w:jc w:val="both"/>
        <w:rPr>
          <w:sz w:val="28"/>
          <w:szCs w:val="27"/>
        </w:rPr>
      </w:pPr>
      <w:r>
        <w:rPr>
          <w:sz w:val="28"/>
          <w:szCs w:val="27"/>
        </w:rPr>
        <w:t>1. Утвердить цены на платные услуги, оказываемые муниципальным автономным учреждением дополнительного образования спортивной школой «Аллигатор» муниципального образования Кореновский муниципальный район Краснодарского края (прилагается).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 Признать утратившими силу: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Постановление администрации муниципального образования Кореновский муниципальный район Краснодарского края </w:t>
      </w:r>
      <w:r>
        <w:rPr>
          <w:rStyle w:val="1"/>
          <w:color w:val="000000" w:themeColor="text1"/>
          <w:sz w:val="28"/>
          <w:szCs w:val="28"/>
        </w:rPr>
        <w:t xml:space="preserve">от 02сентября 2025 года №1227 </w:t>
      </w:r>
      <w:r>
        <w:rPr>
          <w:sz w:val="28"/>
          <w:szCs w:val="28"/>
        </w:rPr>
        <w:t>«Об утверждении цен на платные услуги, оказываемые муниципальным автономным учреждением дополнительного образования спортивная школа «Аллигатор» муниципального образования Кореновский район»;</w:t>
      </w:r>
    </w:p>
    <w:p>
      <w:pPr>
        <w:pStyle w:val="Normal"/>
        <w:ind w:firstLine="851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3. Управлению информационных технологий и взаимодействия со СМИ администрации муниципального образования </w:t>
      </w:r>
      <w:r>
        <w:rPr>
          <w:color w:val="000000" w:themeColor="text1"/>
          <w:sz w:val="28"/>
          <w:szCs w:val="27"/>
        </w:rPr>
        <w:t xml:space="preserve">Кореновский муниципальный район Краснодарского края (Синицын) официально опубликовать настоящее постановление путем размещения его в сетевом издании «Официальный Интернет-портал </w:t>
      </w:r>
      <w:r>
        <w:rPr>
          <w:sz w:val="28"/>
          <w:szCs w:val="27"/>
        </w:rPr>
        <w:t>администрации муниципального образования Кореновский район».</w:t>
      </w:r>
    </w:p>
    <w:p>
      <w:pPr>
        <w:pStyle w:val="Normal"/>
        <w:ind w:firstLine="851"/>
        <w:jc w:val="both"/>
        <w:rPr>
          <w:sz w:val="28"/>
          <w:szCs w:val="27"/>
        </w:rPr>
      </w:pPr>
      <w:r>
        <w:rPr>
          <w:sz w:val="28"/>
          <w:szCs w:val="27"/>
        </w:rPr>
        <w:t>4. Контроль за исполнением постановления возложить на заместителя главы муниципального образования Кореновский муниципальный район Краснодарского края С.В. Самойлик.</w:t>
      </w:r>
    </w:p>
    <w:p>
      <w:pPr>
        <w:pStyle w:val="Normal"/>
        <w:ind w:firstLine="851"/>
        <w:jc w:val="both"/>
        <w:rPr>
          <w:sz w:val="28"/>
          <w:szCs w:val="27"/>
        </w:rPr>
      </w:pPr>
      <w:r>
        <w:rPr>
          <w:sz w:val="28"/>
          <w:szCs w:val="27"/>
        </w:rPr>
        <w:t>5. Постановление вступает в силу после его официального опубликования, но не ранее 1 сентября 2026 года.</w:t>
      </w:r>
    </w:p>
    <w:p>
      <w:pPr>
        <w:pStyle w:val="Normal"/>
        <w:ind w:firstLine="851"/>
        <w:jc w:val="both"/>
        <w:rPr>
          <w:sz w:val="28"/>
          <w:szCs w:val="27"/>
        </w:rPr>
      </w:pPr>
      <w:r>
        <w:rPr>
          <w:sz w:val="28"/>
          <w:szCs w:val="27"/>
        </w:rPr>
      </w:r>
    </w:p>
    <w:p>
      <w:pPr>
        <w:pStyle w:val="Normal"/>
        <w:ind w:firstLine="851"/>
        <w:jc w:val="both"/>
        <w:rPr>
          <w:sz w:val="28"/>
          <w:szCs w:val="27"/>
        </w:rPr>
      </w:pPr>
      <w:r>
        <w:rPr>
          <w:sz w:val="28"/>
          <w:szCs w:val="27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861"/>
        <w:gridCol w:w="4776"/>
      </w:tblGrid>
      <w:tr>
        <w:trPr/>
        <w:tc>
          <w:tcPr>
            <w:tcW w:w="4861" w:type="dxa"/>
            <w:tcBorders/>
          </w:tcPr>
          <w:p>
            <w:pPr>
              <w:pStyle w:val="Normal"/>
              <w:widowControl w:val="false"/>
              <w:ind w:right="21" w:hanging="0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>Глава</w:t>
            </w:r>
          </w:p>
          <w:p>
            <w:pPr>
              <w:pStyle w:val="Normal"/>
              <w:widowControl w:val="false"/>
              <w:ind w:right="21" w:hanging="0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муниципального образования </w:t>
            </w:r>
          </w:p>
          <w:p>
            <w:pPr>
              <w:pStyle w:val="Normal"/>
              <w:widowControl w:val="false"/>
              <w:ind w:right="21" w:hang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Кореновский муниципальный район</w:t>
            </w:r>
          </w:p>
          <w:p>
            <w:pPr>
              <w:pStyle w:val="Normal"/>
              <w:widowControl w:val="false"/>
              <w:ind w:right="21" w:hanging="0"/>
              <w:rPr/>
            </w:pPr>
            <w:r>
              <w:rPr>
                <w:color w:val="000000" w:themeColor="text1"/>
                <w:sz w:val="28"/>
                <w:szCs w:val="28"/>
              </w:rPr>
              <w:t>Краснодарского края</w:t>
            </w:r>
          </w:p>
        </w:tc>
        <w:tc>
          <w:tcPr>
            <w:tcW w:w="4776" w:type="dxa"/>
            <w:tcBorders/>
            <w:vAlign w:val="bottom"/>
          </w:tcPr>
          <w:p>
            <w:pPr>
              <w:pStyle w:val="Normal"/>
              <w:widowControl w:val="false"/>
              <w:ind w:right="21" w:hanging="0"/>
              <w:jc w:val="right"/>
              <w:rPr/>
            </w:pPr>
            <w:r>
              <w:rPr>
                <w:sz w:val="28"/>
                <w:szCs w:val="28"/>
              </w:rPr>
              <w:t>С.А. Голобородько</w:t>
            </w:r>
          </w:p>
        </w:tc>
      </w:tr>
    </w:tbl>
    <w:p>
      <w:pPr>
        <w:sectPr>
          <w:headerReference w:type="default" r:id="rId2"/>
          <w:type w:val="nextPage"/>
          <w:pgSz w:w="11906" w:h="16838"/>
          <w:pgMar w:left="1701" w:right="567" w:gutter="0" w:header="708" w:top="1134" w:footer="0" w:bottom="113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ind w:hanging="0"/>
        <w:jc w:val="center"/>
        <w:rPr>
          <w:sz w:val="28"/>
          <w:szCs w:val="27"/>
        </w:rPr>
      </w:pPr>
      <w:r>
        <w:rPr>
          <w:rFonts w:cs="Times New Roman"/>
          <w:b/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7"/>
        </w:rPr>
        <w:t>ПРИЛОЖЕНИЕ</w:t>
      </w:r>
    </w:p>
    <w:p>
      <w:pPr>
        <w:pStyle w:val="Normal"/>
        <w:ind w:left="5103" w:hanging="0"/>
        <w:jc w:val="center"/>
        <w:rPr>
          <w:sz w:val="28"/>
          <w:szCs w:val="27"/>
        </w:rPr>
      </w:pPr>
      <w:r>
        <w:rPr>
          <w:sz w:val="28"/>
          <w:szCs w:val="27"/>
        </w:rPr>
      </w:r>
    </w:p>
    <w:p>
      <w:pPr>
        <w:pStyle w:val="Normal"/>
        <w:ind w:left="5103" w:hanging="0"/>
        <w:jc w:val="center"/>
        <w:rPr>
          <w:sz w:val="28"/>
          <w:szCs w:val="27"/>
        </w:rPr>
      </w:pPr>
      <w:r>
        <w:rPr>
          <w:sz w:val="28"/>
          <w:szCs w:val="27"/>
        </w:rPr>
        <w:t>УТВЕРЖДЕНЫ</w:t>
      </w:r>
    </w:p>
    <w:p>
      <w:pPr>
        <w:pStyle w:val="Normal"/>
        <w:ind w:left="5103" w:hanging="0"/>
        <w:jc w:val="center"/>
        <w:rPr>
          <w:sz w:val="28"/>
          <w:szCs w:val="27"/>
        </w:rPr>
      </w:pPr>
      <w:r>
        <w:rPr>
          <w:sz w:val="28"/>
          <w:szCs w:val="27"/>
        </w:rPr>
        <w:t>постановлением администрации</w:t>
      </w:r>
    </w:p>
    <w:p>
      <w:pPr>
        <w:pStyle w:val="Normal"/>
        <w:ind w:left="5103" w:hanging="0"/>
        <w:jc w:val="center"/>
        <w:rPr>
          <w:sz w:val="28"/>
          <w:szCs w:val="27"/>
        </w:rPr>
      </w:pPr>
      <w:r>
        <w:rPr>
          <w:sz w:val="28"/>
          <w:szCs w:val="27"/>
        </w:rPr>
        <w:t>муниципального образования</w:t>
      </w:r>
    </w:p>
    <w:p>
      <w:pPr>
        <w:pStyle w:val="Normal"/>
        <w:ind w:left="5103" w:hanging="0"/>
        <w:jc w:val="center"/>
        <w:rPr>
          <w:color w:val="000000" w:themeColor="text1"/>
          <w:sz w:val="28"/>
          <w:szCs w:val="27"/>
        </w:rPr>
      </w:pPr>
      <w:r>
        <w:rPr>
          <w:color w:val="000000" w:themeColor="text1"/>
          <w:sz w:val="28"/>
          <w:szCs w:val="27"/>
        </w:rPr>
        <w:t>Кореновский муниципальный район</w:t>
      </w:r>
    </w:p>
    <w:p>
      <w:pPr>
        <w:pStyle w:val="Normal"/>
        <w:ind w:left="5103" w:hanging="0"/>
        <w:jc w:val="center"/>
        <w:rPr>
          <w:color w:val="000000" w:themeColor="text1"/>
          <w:sz w:val="28"/>
          <w:szCs w:val="27"/>
        </w:rPr>
      </w:pPr>
      <w:r>
        <w:rPr>
          <w:color w:val="000000" w:themeColor="text1"/>
          <w:sz w:val="28"/>
          <w:szCs w:val="27"/>
        </w:rPr>
        <w:t>Краснодарского края</w:t>
      </w:r>
    </w:p>
    <w:p>
      <w:pPr>
        <w:pStyle w:val="Normal"/>
        <w:ind w:left="5103" w:hanging="0"/>
        <w:jc w:val="center"/>
        <w:rPr>
          <w:sz w:val="28"/>
          <w:szCs w:val="27"/>
        </w:rPr>
      </w:pPr>
      <w:r>
        <w:rPr>
          <w:sz w:val="28"/>
          <w:szCs w:val="27"/>
        </w:rPr>
        <w:t>от_________№_________</w:t>
      </w:r>
    </w:p>
    <w:p>
      <w:pPr>
        <w:pStyle w:val="Normal"/>
        <w:rPr>
          <w:sz w:val="28"/>
          <w:szCs w:val="27"/>
        </w:rPr>
      </w:pPr>
      <w:r>
        <w:rPr>
          <w:sz w:val="28"/>
          <w:szCs w:val="27"/>
        </w:rPr>
      </w:r>
    </w:p>
    <w:p>
      <w:pPr>
        <w:pStyle w:val="Normal"/>
        <w:jc w:val="center"/>
        <w:rPr>
          <w:sz w:val="28"/>
          <w:szCs w:val="27"/>
        </w:rPr>
      </w:pPr>
      <w:r>
        <w:rPr>
          <w:sz w:val="28"/>
          <w:szCs w:val="27"/>
        </w:rPr>
        <w:t>ЦЕНЫ</w:t>
      </w:r>
    </w:p>
    <w:p>
      <w:pPr>
        <w:pStyle w:val="Normal"/>
        <w:jc w:val="center"/>
        <w:rPr>
          <w:sz w:val="28"/>
          <w:szCs w:val="27"/>
        </w:rPr>
      </w:pPr>
      <w:r>
        <w:rPr>
          <w:sz w:val="28"/>
          <w:szCs w:val="27"/>
        </w:rPr>
        <w:t>на платные услуги, оказываемые муниципальным автономным</w:t>
      </w:r>
    </w:p>
    <w:p>
      <w:pPr>
        <w:pStyle w:val="Normal"/>
        <w:jc w:val="center"/>
        <w:rPr>
          <w:sz w:val="28"/>
          <w:szCs w:val="27"/>
        </w:rPr>
      </w:pPr>
      <w:r>
        <w:rPr>
          <w:sz w:val="28"/>
          <w:szCs w:val="27"/>
        </w:rPr>
        <w:t xml:space="preserve">учреждением дополнительного образования спортивной школой «Аллигатор» </w:t>
      </w:r>
    </w:p>
    <w:p>
      <w:pPr>
        <w:pStyle w:val="Normal"/>
        <w:jc w:val="center"/>
        <w:rPr>
          <w:sz w:val="28"/>
          <w:szCs w:val="27"/>
        </w:rPr>
      </w:pPr>
      <w:r>
        <w:rPr>
          <w:sz w:val="28"/>
          <w:szCs w:val="27"/>
        </w:rPr>
        <w:t>муниципального образования Кореновский муниципальный район Краснодарского края</w:t>
      </w:r>
    </w:p>
    <w:tbl>
      <w:tblPr>
        <w:tblStyle w:val="a8"/>
        <w:tblW w:w="9889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44"/>
        <w:gridCol w:w="3372"/>
        <w:gridCol w:w="1485"/>
        <w:gridCol w:w="1871"/>
        <w:gridCol w:w="2317"/>
      </w:tblGrid>
      <w:tr>
        <w:trPr/>
        <w:tc>
          <w:tcPr>
            <w:tcW w:w="84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3372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Наименование услуг</w:t>
            </w:r>
          </w:p>
        </w:tc>
        <w:tc>
          <w:tcPr>
            <w:tcW w:w="1485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Единица измерения</w:t>
            </w:r>
          </w:p>
        </w:tc>
        <w:tc>
          <w:tcPr>
            <w:tcW w:w="4188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Стоимость услуги, руб.</w:t>
            </w:r>
          </w:p>
        </w:tc>
      </w:tr>
      <w:tr>
        <w:trPr/>
        <w:tc>
          <w:tcPr>
            <w:tcW w:w="84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3372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485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Взрослый</w:t>
            </w:r>
          </w:p>
        </w:tc>
        <w:tc>
          <w:tcPr>
            <w:tcW w:w="231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Детский (дети до 18 лет)</w:t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Массовое катание на льду без проката коньков(разовое посещение)* **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250,00</w:t>
            </w:r>
          </w:p>
        </w:tc>
        <w:tc>
          <w:tcPr>
            <w:tcW w:w="231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195,00</w:t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Массовое катание на льду без проката коньков(4 посещения по 1 часу)* **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950,00</w:t>
            </w:r>
          </w:p>
        </w:tc>
        <w:tc>
          <w:tcPr>
            <w:tcW w:w="231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726,00</w:t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Массовое катание на льду без проката коньков(8 посещений по 1 часу)* **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1850,00</w:t>
            </w:r>
          </w:p>
        </w:tc>
        <w:tc>
          <w:tcPr>
            <w:tcW w:w="231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1 350,00</w:t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Массовое катание на льду с прокатом коньков(разовое посещение)* **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370,00</w:t>
            </w:r>
          </w:p>
        </w:tc>
        <w:tc>
          <w:tcPr>
            <w:tcW w:w="231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280,00</w:t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5.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Массовое катание на льду с прокатом коньков (4 посещения по 1 часу)* **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1400,00</w:t>
            </w:r>
          </w:p>
        </w:tc>
        <w:tc>
          <w:tcPr>
            <w:tcW w:w="231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1 050,00</w:t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Массовое катание на льду с прокатом коньков(8 посещений по 1 часу)* **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2 700,00</w:t>
            </w:r>
          </w:p>
        </w:tc>
        <w:tc>
          <w:tcPr>
            <w:tcW w:w="231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1950,00</w:t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7.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Заточка коньков (согласно графика)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пара</w:t>
            </w:r>
          </w:p>
        </w:tc>
        <w:tc>
          <w:tcPr>
            <w:tcW w:w="4188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350,00</w:t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8.</w:t>
            </w:r>
          </w:p>
        </w:tc>
        <w:tc>
          <w:tcPr>
            <w:tcW w:w="9045" w:type="dxa"/>
            <w:gridSpan w:val="4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Прокат спортивной экипировки, инвентаря и оборудования</w:t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8.1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Шлем хоккейный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4188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110,00</w:t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8.2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Защита локтевая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4188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110,00</w:t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8.3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Защита колена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4188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110,00</w:t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8.4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Ассистент фигуриста 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4188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350,00</w:t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8.5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Прокат одной пары коньков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4188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98,00</w:t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8.6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Предоставление теннисного стола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4188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210,00</w:t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8.7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Комплект для настольного тенниса(2 ракетки,1 мячик)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4188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140,00</w:t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8.8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Предоставление бильярдного стола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4188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420,00</w:t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9.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Посещение ледовой арены любительской группы по хоккею с шайбой без проката коньков (разовое посещение)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1,5 часа</w:t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420,00</w:t>
            </w:r>
          </w:p>
        </w:tc>
        <w:tc>
          <w:tcPr>
            <w:tcW w:w="231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10.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Посещение ледовой арены любительской группы по хоккею с шайбой без проката коньков (8 посещений по 1,5 часа)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2 500,00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(с человека)</w:t>
            </w:r>
          </w:p>
        </w:tc>
        <w:tc>
          <w:tcPr>
            <w:tcW w:w="231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11.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Занятия в группе физкультурно-оздоровительной направленности по виду спорта "Художественная гимнастика"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занятие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(60 минут)</w:t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231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280,00</w:t>
            </w:r>
          </w:p>
        </w:tc>
      </w:tr>
      <w:tr>
        <w:trPr>
          <w:trHeight w:val="894" w:hRule="atLeast"/>
        </w:trPr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12.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Платная услуга "Час фигурного катания на коньках"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800,00</w:t>
            </w:r>
          </w:p>
        </w:tc>
        <w:tc>
          <w:tcPr>
            <w:tcW w:w="231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600,00</w:t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13.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Платная услуга "Час хоккея"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800,00</w:t>
            </w:r>
          </w:p>
        </w:tc>
        <w:tc>
          <w:tcPr>
            <w:tcW w:w="231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600,00</w:t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14.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Предоставление ледовой арены для проведения соревнований по зимним видам спорта и тренировочных сборов для спортивных команд  учреждений, организаций.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9 000,00</w:t>
            </w:r>
          </w:p>
        </w:tc>
        <w:tc>
          <w:tcPr>
            <w:tcW w:w="231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6 350,00</w:t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15.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Предоставление зала для проведения соревнований, тренировочных сборов в хореографическом зале СКЛА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4188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2 100,00</w:t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16.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Предоставление зала для проведения соревнований, тренировочных сборов в тренажерном зале СКЛА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4188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2 100,00</w:t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17.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Предоставление зала для проведения соревнований, тренировочных сборов в спортивном зале ВСК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4188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2 800,00</w:t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18.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Посещение спортивного зала в здании ВСК (разовое посещение)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90 минут</w:t>
            </w:r>
          </w:p>
        </w:tc>
        <w:tc>
          <w:tcPr>
            <w:tcW w:w="4188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220,00</w:t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19.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Посещение спортивного зала в здании ВСК (16 посещений по 90 минут)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4188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2 650,00</w:t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Посещение тренажерного зала в здании СКЛА (разовое посещение)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60 минут</w:t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220,00</w:t>
            </w:r>
          </w:p>
        </w:tc>
        <w:tc>
          <w:tcPr>
            <w:tcW w:w="231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21.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Посещение тренажерного зала в здании СКЛА (4 посещения по 1 часу)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780,00</w:t>
            </w:r>
          </w:p>
        </w:tc>
        <w:tc>
          <w:tcPr>
            <w:tcW w:w="231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22.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Посещение тренажерного зала в здании СКЛА (8 посещений по 1 часу)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1 120,00</w:t>
            </w:r>
          </w:p>
        </w:tc>
        <w:tc>
          <w:tcPr>
            <w:tcW w:w="231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23.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Посещение тренажерного зала в здании СКЛА (12 посещений по 1 часу)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абонемент</w:t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1 540,00</w:t>
            </w:r>
          </w:p>
        </w:tc>
        <w:tc>
          <w:tcPr>
            <w:tcW w:w="231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24.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Занятия с тренером в тренажерном зале СКЛА 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380,00</w:t>
            </w:r>
          </w:p>
        </w:tc>
        <w:tc>
          <w:tcPr>
            <w:tcW w:w="231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25.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Фитнес для взрослых</w:t>
            </w:r>
          </w:p>
        </w:tc>
        <w:tc>
          <w:tcPr>
            <w:tcW w:w="14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380,00</w:t>
            </w:r>
          </w:p>
        </w:tc>
        <w:tc>
          <w:tcPr>
            <w:tcW w:w="231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26.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Танцевальный фитнес</w:t>
            </w:r>
          </w:p>
        </w:tc>
        <w:tc>
          <w:tcPr>
            <w:tcW w:w="14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380,00</w:t>
            </w:r>
          </w:p>
        </w:tc>
        <w:tc>
          <w:tcPr>
            <w:tcW w:w="231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27.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Общая физическая подготовка для детей от 7 лет</w:t>
            </w:r>
          </w:p>
        </w:tc>
        <w:tc>
          <w:tcPr>
            <w:tcW w:w="14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231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300,00</w:t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28.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Предоставление игрового поля для проведения соревнований, тренировочных сборов в спортивном зале ВСК</w:t>
            </w:r>
          </w:p>
        </w:tc>
        <w:tc>
          <w:tcPr>
            <w:tcW w:w="14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4188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1 700,00</w:t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29.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Предоставление судейской комнаты для проведения соревнований, тренировочных сборов в здании СКЛА</w:t>
            </w:r>
          </w:p>
        </w:tc>
        <w:tc>
          <w:tcPr>
            <w:tcW w:w="14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4188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830,00</w:t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30.</w:t>
            </w:r>
          </w:p>
        </w:tc>
        <w:tc>
          <w:tcPr>
            <w:tcW w:w="33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Предоставление зала акробатической подготовки для проведения соревнований, тренировочных сборов в здании СКЛА</w:t>
            </w:r>
          </w:p>
        </w:tc>
        <w:tc>
          <w:tcPr>
            <w:tcW w:w="14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 час</w:t>
            </w:r>
          </w:p>
        </w:tc>
        <w:tc>
          <w:tcPr>
            <w:tcW w:w="4188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1 740,00</w:t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Western"/>
        <w:spacing w:lineRule="auto" w:line="240" w:before="28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*льгота 50% предоставляется военнослужащим, мобилизованным, лицам, заключившим контракт о пребывании в добровольческом формировании, содействующим выполнению задач, возложенных на Вооруженные Силы Российской Федерации, лицам, проходящих (проходивших) службу в войсках национальной гвардии Российской Федерации и имеющих специальное звание полиции, которые удостоены звания Героя Российской Федерации или награждены орденами Российской Федерации за заслуги, проявленные в ходе участия в специальной военной операции, а также членам их семей при предъявлении подтверждающих документов, и членам семей погибших (умерших) в период прохождения военной службы (выполнения служебных обязанностей) при предъявлении подтверждающих документов.</w:t>
      </w:r>
    </w:p>
    <w:p>
      <w:pPr>
        <w:pStyle w:val="Normal"/>
        <w:rPr>
          <w:sz w:val="28"/>
          <w:szCs w:val="27"/>
        </w:rPr>
      </w:pPr>
      <w:r>
        <w:rPr>
          <w:sz w:val="28"/>
          <w:szCs w:val="27"/>
        </w:rPr>
      </w:r>
    </w:p>
    <w:p>
      <w:pPr>
        <w:pStyle w:val="Normal"/>
        <w:spacing w:before="0" w:after="35"/>
        <w:ind w:left="86" w:hanging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**льгота 50% предоставляется детям сиротам </w:t>
      </w:r>
      <w:r>
        <w:rPr/>
        <w:drawing>
          <wp:inline distT="0" distB="0" distL="0" distR="0">
            <wp:extent cx="9525" cy="9525"/>
            <wp:effectExtent l="0" t="0" r="0" b="0"/>
            <wp:docPr id="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и детям, оставшиеся без попечения родителей, при предъявлении подтверждающих документов.</w:t>
      </w:r>
    </w:p>
    <w:p>
      <w:pPr>
        <w:pStyle w:val="Normal"/>
        <w:rPr>
          <w:sz w:val="28"/>
          <w:szCs w:val="27"/>
        </w:rPr>
      </w:pPr>
      <w:r>
        <w:rPr>
          <w:sz w:val="28"/>
          <w:szCs w:val="27"/>
        </w:rPr>
      </w:r>
    </w:p>
    <w:p>
      <w:pPr>
        <w:pStyle w:val="Normal"/>
        <w:rPr>
          <w:sz w:val="28"/>
          <w:szCs w:val="27"/>
        </w:rPr>
      </w:pPr>
      <w:r>
        <w:rPr>
          <w:sz w:val="28"/>
          <w:szCs w:val="27"/>
        </w:rPr>
      </w:r>
    </w:p>
    <w:p>
      <w:pPr>
        <w:pStyle w:val="Normal"/>
        <w:rPr>
          <w:sz w:val="28"/>
          <w:szCs w:val="27"/>
        </w:rPr>
      </w:pPr>
      <w:r>
        <w:rPr>
          <w:sz w:val="28"/>
          <w:szCs w:val="27"/>
        </w:rPr>
      </w:r>
    </w:p>
    <w:tbl>
      <w:tblPr>
        <w:tblStyle w:val="a8"/>
        <w:tblW w:w="9924" w:type="dxa"/>
        <w:jc w:val="left"/>
        <w:tblInd w:w="-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61"/>
        <w:gridCol w:w="4962"/>
      </w:tblGrid>
      <w:tr>
        <w:trPr/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color w:val="000000" w:themeColor="text1"/>
                <w:sz w:val="28"/>
                <w:szCs w:val="27"/>
              </w:rPr>
            </w:pPr>
            <w:r>
              <w:rPr>
                <w:color w:val="000000" w:themeColor="text1"/>
                <w:kern w:val="0"/>
                <w:sz w:val="28"/>
                <w:szCs w:val="27"/>
                <w:lang w:val="ru-RU" w:bidi="ar-SA"/>
              </w:rPr>
              <w:t>Начальник отдела по физической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color w:val="000000" w:themeColor="text1"/>
                <w:sz w:val="28"/>
                <w:szCs w:val="27"/>
              </w:rPr>
            </w:pPr>
            <w:r>
              <w:rPr>
                <w:color w:val="000000" w:themeColor="text1"/>
                <w:kern w:val="0"/>
                <w:sz w:val="28"/>
                <w:szCs w:val="27"/>
                <w:lang w:val="ru-RU" w:bidi="ar-SA"/>
              </w:rPr>
              <w:t>культуре и спорту муниципального образования Кореновский муниципальный район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color w:val="000000" w:themeColor="text1"/>
                <w:sz w:val="28"/>
                <w:szCs w:val="27"/>
              </w:rPr>
            </w:pPr>
            <w:r>
              <w:rPr>
                <w:color w:val="000000" w:themeColor="text1"/>
                <w:kern w:val="0"/>
                <w:sz w:val="28"/>
                <w:szCs w:val="27"/>
                <w:lang w:val="ru-RU" w:bidi="ar-SA"/>
              </w:rPr>
              <w:t>Краснодарского края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before="0" w:after="0"/>
              <w:jc w:val="right"/>
              <w:rPr>
                <w:sz w:val="28"/>
                <w:szCs w:val="27"/>
              </w:rPr>
            </w:pPr>
            <w:r>
              <w:rPr>
                <w:kern w:val="0"/>
                <w:sz w:val="28"/>
                <w:szCs w:val="27"/>
                <w:lang w:val="ru-RU" w:bidi="ar-SA"/>
              </w:rPr>
              <w:t>С.В. Самойлик</w:t>
            </w:r>
          </w:p>
        </w:tc>
      </w:tr>
    </w:tbl>
    <w:p>
      <w:pPr>
        <w:pStyle w:val="Normal"/>
        <w:jc w:val="center"/>
        <w:rPr>
          <w:sz w:val="27"/>
          <w:szCs w:val="27"/>
        </w:rPr>
      </w:pPr>
      <w:r>
        <w:rPr/>
      </w:r>
    </w:p>
    <w:sectPr>
      <w:headerReference w:type="default" r:id="rId4"/>
      <w:headerReference w:type="first" r:id="rId5"/>
      <w:type w:val="nextPage"/>
      <w:pgSz w:w="11906" w:h="16838"/>
      <w:pgMar w:left="1701" w:right="567" w:gutter="0" w:header="708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04439727"/>
    </w:sdtPr>
    <w:sdtContent>
      <w:p>
        <w:pPr>
          <w:pStyle w:val="Style23"/>
          <w:jc w:val="center"/>
          <w:rPr/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 PAGE </w:instrText>
        </w:r>
        <w:r>
          <w:rPr>
            <w:sz w:val="24"/>
          </w:rPr>
          <w:fldChar w:fldCharType="separate"/>
        </w:r>
        <w:r>
          <w:rPr>
            <w:sz w:val="24"/>
          </w:rPr>
          <w:t>2</w:t>
        </w:r>
        <w:r>
          <w:rPr>
            <w:sz w:val="24"/>
          </w:rPr>
          <w:fldChar w:fldCharType="end"/>
        </w:r>
      </w:p>
      <w:p>
        <w:pPr>
          <w:pStyle w:val="Style23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845441991"/>
    </w:sdtPr>
    <w:sdtContent>
      <w:p>
        <w:pPr>
          <w:pStyle w:val="Style23"/>
          <w:jc w:val="center"/>
          <w:rPr/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 PAGE </w:instrText>
        </w:r>
        <w:r>
          <w:rPr>
            <w:sz w:val="24"/>
          </w:rPr>
          <w:fldChar w:fldCharType="separate"/>
        </w:r>
        <w:r>
          <w:rPr>
            <w:sz w:val="24"/>
          </w:rPr>
          <w:t>5</w:t>
        </w:r>
        <w:r>
          <w:rPr>
            <w:sz w:val="24"/>
          </w:rPr>
          <w:fldChar w:fldCharType="end"/>
        </w:r>
      </w:p>
      <w:p>
        <w:pPr>
          <w:pStyle w:val="Style23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b782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0pt" w:customStyle="1">
    <w:name w:val="Основной текст + Интервал 0 pt"/>
    <w:qFormat/>
    <w:rsid w:val="00d9583a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shd w:fill="FFFFFF" w:val="clear"/>
      <w:vertAlign w:val="baseline"/>
      <w:lang w:val="ru-RU" w:bidi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52643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52643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c8033f"/>
    <w:rPr>
      <w:rFonts w:ascii="Tahoma" w:hAnsi="Tahoma" w:eastAsia="Times New Roman" w:cs="Tahoma"/>
      <w:sz w:val="16"/>
      <w:szCs w:val="16"/>
      <w:lang w:eastAsia="ru-RU"/>
    </w:rPr>
  </w:style>
  <w:style w:type="character" w:styleId="1" w:customStyle="1">
    <w:name w:val="Основной шрифт абзаца1"/>
    <w:qFormat/>
    <w:rsid w:val="0052328a"/>
    <w:rPr/>
  </w:style>
  <w:style w:type="character" w:styleId="WW8Num1z7" w:customStyle="1">
    <w:name w:val="WW8Num1z7"/>
    <w:qFormat/>
    <w:rsid w:val="009d4fdd"/>
    <w:rPr/>
  </w:style>
  <w:style w:type="character" w:styleId="Strong">
    <w:name w:val="Strong"/>
    <w:basedOn w:val="DefaultParagraphFont"/>
    <w:uiPriority w:val="22"/>
    <w:qFormat/>
    <w:rsid w:val="00297b55"/>
    <w:rPr>
      <w:b/>
      <w:bCs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e1999"/>
    <w:pPr>
      <w:spacing w:before="0" w:after="0"/>
      <w:ind w:left="720" w:hanging="0"/>
      <w:contextualSpacing/>
    </w:pPr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4"/>
    <w:uiPriority w:val="99"/>
    <w:unhideWhenUsed/>
    <w:rsid w:val="0052643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Style15"/>
    <w:uiPriority w:val="99"/>
    <w:unhideWhenUsed/>
    <w:rsid w:val="0052643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1" w:customStyle="1">
    <w:name w:val="Обычный1"/>
    <w:qFormat/>
    <w:rsid w:val="00712cdf"/>
    <w:pPr>
      <w:widowControl/>
      <w:tabs>
        <w:tab w:val="clear" w:pos="708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eastAsia="zh-CN" w:bidi="hi-IN" w:val="ru-RU"/>
    </w:rPr>
  </w:style>
  <w:style w:type="paragraph" w:styleId="12" w:customStyle="1">
    <w:name w:val="Верхний колонтитул1"/>
    <w:basedOn w:val="11"/>
    <w:uiPriority w:val="99"/>
    <w:unhideWhenUsed/>
    <w:qFormat/>
    <w:rsid w:val="00712cdf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 w:customStyle="1">
    <w:name w:val="Содержимое таблицы"/>
    <w:basedOn w:val="Normal"/>
    <w:qFormat/>
    <w:rsid w:val="005e6b8f"/>
    <w:pPr>
      <w:suppressLineNumbers/>
      <w:suppressAutoHyphens w:val="true"/>
      <w:textAlignment w:val="baseline"/>
    </w:pPr>
    <w:rPr>
      <w:rFonts w:ascii="Liberation Serif" w:hAnsi="Liberation Serif" w:eastAsia="SimSun" w:cs="Mangal"/>
      <w:kern w:val="2"/>
      <w:sz w:val="24"/>
      <w:szCs w:val="24"/>
      <w:lang w:eastAsia="zh-CN" w:bidi="hi-IN"/>
    </w:rPr>
  </w:style>
  <w:style w:type="paragraph" w:styleId="ConsPlusTitle" w:customStyle="1">
    <w:name w:val="ConsPlusTitle"/>
    <w:qFormat/>
    <w:rsid w:val="00bb73f6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</w:pPr>
    <w:rPr>
      <w:rFonts w:ascii="Arial" w:hAnsi="Arial" w:eastAsia="Times New Roman" w:cs="Arial"/>
      <w:b/>
      <w:bCs/>
      <w:color w:val="00000A"/>
      <w:kern w:val="0"/>
      <w:sz w:val="20"/>
      <w:szCs w:val="20"/>
      <w:lang w:eastAsia="ru-RU" w:val="ru-RU" w:bidi="ar-SA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c8033f"/>
    <w:pPr/>
    <w:rPr>
      <w:rFonts w:ascii="Tahoma" w:hAnsi="Tahoma" w:cs="Tahoma"/>
      <w:sz w:val="16"/>
      <w:szCs w:val="16"/>
    </w:rPr>
  </w:style>
  <w:style w:type="paragraph" w:styleId="Standard" w:customStyle="1">
    <w:name w:val="Standard"/>
    <w:qFormat/>
    <w:rsid w:val="007943e9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eastAsia="zh-CN" w:bidi="hi-IN" w:val="ru-RU"/>
    </w:rPr>
  </w:style>
  <w:style w:type="paragraph" w:styleId="Western" w:customStyle="1">
    <w:name w:val="western"/>
    <w:basedOn w:val="Normal"/>
    <w:qFormat/>
    <w:rsid w:val="00c52d4d"/>
    <w:pPr>
      <w:spacing w:lineRule="auto" w:line="276" w:beforeAutospacing="1" w:after="142"/>
    </w:pPr>
    <w:rPr>
      <w:rFonts w:ascii="Liberation Serif" w:hAnsi="Liberation Serif" w:cs="Liberation Serif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d75424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image" Target="media/image1.jpeg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LibreOffice/7.5.4.2$Windows_X86_64 LibreOffice_project/36ccfdc35048b057fd9854c757a8b67ec53977b6</Application>
  <AppVersion>15.0000</AppVersion>
  <Pages>5</Pages>
  <Words>1163</Words>
  <Characters>6630</Characters>
  <CharactersWithSpaces>7778</CharactersWithSpaces>
  <Paragraphs>15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2026-08-12T12:10:00Z</dcterms:created>
  <dc:creator>Asus</dc:creator>
  <dc:description/>
  <dc:language>ru-RU</dc:language>
  <cp:lastModifiedBy/>
  <cp:lastPrinted>2026-08-06T11:05:00Z</cp:lastPrinted>
  <dcterms:modified xsi:type="dcterms:W3CDTF">2026-08-12T15:14:54Z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