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П</w:t>
      </w:r>
      <w:r>
        <w:rPr>
          <w:rFonts w:ascii="Times New Roman" w:hAnsi="Times New Roman"/>
          <w:b/>
          <w:sz w:val="36"/>
          <w:lang w:bidi="zxx"/>
        </w:rPr>
        <w:t>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b/>
          <w:sz w:val="24"/>
        </w:rPr>
        <w:t>27.10.2021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№ </w:t>
      </w:r>
      <w:r>
        <w:rPr>
          <w:b/>
          <w:sz w:val="24"/>
        </w:rPr>
        <w:t>1353</w:t>
      </w:r>
    </w:p>
    <w:p>
      <w:pPr>
        <w:pStyle w:val="Normal"/>
        <w:spacing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bidi="zxx"/>
        </w:rPr>
        <w:t>г. Кореновск</w:t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утверждении </w:t>
      </w:r>
      <w:r>
        <w:rPr>
          <w:rFonts w:cs="Times New Roman"/>
          <w:b/>
          <w:bCs/>
          <w:sz w:val="28"/>
          <w:szCs w:val="28"/>
        </w:rPr>
        <w:t xml:space="preserve">реестра муниципальных услуг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 функций</w:t>
      </w:r>
      <w:r>
        <w:rPr>
          <w:rStyle w:val="Style12"/>
          <w:rFonts w:cs="Times New Roman"/>
          <w:color w:val="auto"/>
          <w:sz w:val="28"/>
          <w:szCs w:val="28"/>
          <w:u w:val="none"/>
        </w:rPr>
        <w:t xml:space="preserve"> </w:t>
      </w:r>
      <w:r>
        <w:rPr>
          <w:rFonts w:cs="Times New Roman"/>
          <w:b/>
          <w:sz w:val="28"/>
          <w:szCs w:val="28"/>
        </w:rPr>
        <w:t xml:space="preserve">администрации муниципального </w:t>
      </w:r>
    </w:p>
    <w:p>
      <w:pPr>
        <w:pStyle w:val="11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образования Кореновский район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Утвердить </w:t>
      </w:r>
      <w:r>
        <w:rPr>
          <w:rFonts w:cs="Times New Roman"/>
          <w:bCs/>
          <w:color w:val="auto"/>
          <w:sz w:val="28"/>
          <w:szCs w:val="28"/>
        </w:rPr>
        <w:t>реестр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администрации муниципального образования Кореновский район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pStyle w:val="11"/>
        <w:spacing w:lineRule="auto" w:line="240"/>
        <w:ind w:firstLine="709"/>
        <w:jc w:val="both"/>
        <w:rPr>
          <w:rFonts w:cs="Times New Roman"/>
          <w:bCs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19 мая 2021 года № 547 «</w:t>
      </w:r>
      <w:r>
        <w:rPr>
          <w:rFonts w:cs="Times New Roman"/>
          <w:bCs/>
          <w:color w:val="auto"/>
          <w:sz w:val="28"/>
          <w:szCs w:val="28"/>
        </w:rPr>
        <w:t>Об утверждении реестра муниципальных услуг и функций</w:t>
      </w:r>
      <w:r>
        <w:rPr>
          <w:rFonts w:cs="Times New Roman"/>
          <w:color w:val="auto"/>
          <w:sz w:val="28"/>
          <w:szCs w:val="28"/>
        </w:rPr>
        <w:t xml:space="preserve"> муниципального образования Кореновский район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jc w:val="both"/>
        <w:rPr>
          <w:spacing w:val="-1"/>
          <w:sz w:val="28"/>
          <w:szCs w:val="28"/>
          <w:highlight w:val="white"/>
        </w:rPr>
      </w:pPr>
      <w:r>
        <w:rPr>
          <w:sz w:val="28"/>
          <w:szCs w:val="28"/>
        </w:rPr>
        <w:tab/>
        <w:t xml:space="preserve">4. Управлению службы протокола и информационной политики администрации муниципального образования Кореновский район  (Симоненко)   опубликовать     официально     настоящее     постановление    и   разместить   в </w:t>
      </w:r>
      <w:r>
        <w:rPr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1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7. Постановление вступает в силу после его официального опубликования. Положение Раздела </w:t>
      </w:r>
      <w:r>
        <w:rPr>
          <w:rFonts w:cs="Times New Roman"/>
          <w:color w:val="auto"/>
          <w:sz w:val="28"/>
          <w:szCs w:val="28"/>
          <w:lang w:val="en-US"/>
        </w:rPr>
        <w:t>III</w:t>
      </w:r>
      <w:r>
        <w:rPr>
          <w:rFonts w:cs="Times New Roman"/>
          <w:color w:val="auto"/>
          <w:sz w:val="28"/>
          <w:szCs w:val="28"/>
        </w:rPr>
        <w:t xml:space="preserve"> приложения к постановлению действует до 01 января 2022 года.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15" w:top="180" w:footer="218" w:bottom="416" w:gutter="0"/>
          <w:pgNumType w:fmt="decimal"/>
          <w:formProt w:val="false"/>
          <w:textDirection w:val="lrTb"/>
          <w:docGrid w:type="default" w:linePitch="360" w:charSpace="9830"/>
        </w:sectPr>
        <w:pStyle w:val="13"/>
        <w:spacing w:before="0" w:after="0"/>
        <w:rPr/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3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1"/>
        <w:spacing w:lineRule="auto" w:line="240"/>
        <w:jc w:val="center"/>
        <w:rPr/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от </w:t>
      </w:r>
      <w:r>
        <w:rPr>
          <w:rFonts w:cs="Times New Roman"/>
          <w:color w:val="auto"/>
          <w:sz w:val="28"/>
          <w:szCs w:val="28"/>
        </w:rPr>
        <w:t>27.10.2021</w:t>
      </w:r>
      <w:r>
        <w:rPr>
          <w:rFonts w:cs="Times New Roman"/>
          <w:color w:val="auto"/>
          <w:sz w:val="28"/>
          <w:szCs w:val="28"/>
        </w:rPr>
        <w:t xml:space="preserve"> № </w:t>
      </w:r>
      <w:r>
        <w:rPr>
          <w:rFonts w:cs="Times New Roman"/>
          <w:color w:val="auto"/>
          <w:sz w:val="28"/>
          <w:szCs w:val="28"/>
        </w:rPr>
        <w:t>1353</w:t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1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3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муниципальных услуг и функций</w:t>
      </w:r>
      <w:r>
        <w:rPr>
          <w:rFonts w:cs="Times New Roman"/>
          <w:b/>
          <w:color w:val="auto"/>
          <w:sz w:val="28"/>
          <w:szCs w:val="28"/>
        </w:rPr>
        <w:t xml:space="preserve"> администрации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муниципального образования Кореновский район  </w:t>
      </w:r>
    </w:p>
    <w:p>
      <w:pPr>
        <w:pStyle w:val="11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850"/>
        <w:gridCol w:w="3108"/>
      </w:tblGrid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Градостроительство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жилого помещения муниципального жилого фонда по договору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54.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информации об образовательных </w:t>
            </w:r>
            <w:bookmarkStart w:id="0" w:name="_GoBack"/>
            <w:bookmarkEnd w:id="0"/>
            <w:r>
              <w:rPr>
                <w:rFonts w:cs="Times New Roman"/>
              </w:rPr>
              <w:t>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cs="Times New Roman"/>
                <w:sz w:val="28"/>
                <w:szCs w:val="28"/>
              </w:rPr>
              <w:t>услугах, оказываемых муниципальными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учреждениями и другими организациями, в которых размещается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задание (заказ)</w:t>
            </w:r>
          </w:p>
          <w:p>
            <w:pPr>
              <w:pStyle w:val="11"/>
              <w:spacing w:lineRule="auto" w:lin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</w:r>
          </w:p>
          <w:p>
            <w:pPr>
              <w:pStyle w:val="11"/>
              <w:spacing w:lineRule="auto" w:line="240"/>
              <w:jc w:val="center"/>
              <w:rPr>
                <w:rStyle w:val="FontStyle16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III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false"/>
                <w:sz w:val="28"/>
                <w:szCs w:val="28"/>
              </w:rPr>
              <w:t>Функции в сфере контрольно-надзорной деятельности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жилищного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en-US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Сведения о муниципальных услугах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, которые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6"/>
                <w:rFonts w:eastAsia="DejaVu Sans"/>
                <w:b w:val="false"/>
                <w:color w:val="auto"/>
                <w:sz w:val="28"/>
                <w:szCs w:val="28"/>
              </w:rPr>
              <w:t>являются необходимыми и обязательными для предоставления администрацией муниципального образования Кореновский район муниципальных услуг и включенные в Перечень, утвержденный решением Совета депутатов муниципального образования Кореновский район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Style w:val="FontStyle36"/>
                <w:rFonts w:eastAsia="DejaVu Sans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eastAsia="DejaVu Sans"/>
                <w:b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 кадастровых работ в целях выдачи межевого плана, технического плана, акта обследования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межеванию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схемы расположения земельного участка на кадастровом плане или кадастровой карте соответствующей территории*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Организации, предприятия, соответствующие требованиям законодательства Российской Федерации, предъявляемым к лицам, осуществляющим топографо- геодезические работы*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 аналитических (инструментальных) измерений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Style w:val="Strong"/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Отделения ФГУП «Ростех инвентаризация»  или  Краевые отделения БТИ»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кадастровой стоимости земельного участка и (или) его частей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Филиалы ФГУ «Земельная кадастровая палата»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по обоснованию примерного размера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Уполномоченный отдел архитектуры и градостроительства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плана земельного участка с расположением зданий, строений, сооружений, находящихся на приобретаемом земельном участке, с экспликацией (при наличии) к нему (из технического, кадастрового паспорта, инвентарного дела)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Собственник земельного участка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материалов, содержащихся в проектной документации в соответствии со статьёй 51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uppressAutoHyphens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или специализированные организации по градостроительству и архитектуре населенного пункта, в котором расположен участок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выписки из лицевого счёта на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 ЖКХ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с места жительства о составе семьи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городского и сельских поселений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справки о характеристике жилого помещения и видах коммунальных услуг с указанием информации об отсутствии задолженности по оплате за коммунальные услуги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специализированной организации, проводящей обследование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требованиям пожарной безопасности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 соответствии жилого строения санитарным нормам и правилам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в отношении газовых сетей (оборудования) в случае когда они были затронуты в ходе самовольного переустройства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организации-владельцами газопроводов.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справок из органа, осуществляющего технический учёт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осуществляющие технический учёт жилищного фонда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подписанный представителями организаций, осуществляющих эксплуатацию сетей инженерно-технического обеспечения (при наличии)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эксплуатацию сетей инженерно-технического обеспечения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подписанной лицом, осуществляющим строительство (лицом, осуществляющим строительство, и застройщиком или техническим застройщиком в случае осуществления строительства, реконструкции на основании договора строительного подряда), за  исключением случаев строительства, реконструкции линейного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материалов, содержащихся в проектной документации: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а) пояснительная записка;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б) схема планировочной организации земельного участка, выполненная в соответствии с информацией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г) архитектурные решения;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е) проект организации строительства объекта капитального строительства;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ж) проект организации работ по сносу объектов капитального строительства, их частей;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 подтверждающего заключение договора обязательного страхования гражданской ответственности владельца опасного производственного объекта в соответствии 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Страховая организация, имеющая лицензию на осуществление обязательного страхования, выданную в соответствии с законодательством Российской Федерации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государственного экологического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экологического контроля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результатов инженерных изысканий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результатов инженерных изысканий,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по результатам проведения государственной экспертизы проектной документации</w:t>
            </w:r>
          </w:p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Государственные учреждения Российской Федерации уполномоченные на проведение  государственной экспертизы проектной документации, органы исполнительной власти субъектов Российской Федерации или подведомственные этим органам государственные учреждения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положительного заключения негосударственной экспертизы проектной документации в случаях, предусмотренных частью 3.4 статьи 49 Градостроительного кодекса Российской Федерации с приложением копии свидетельства об аккредитации юридического лица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Положительное заключение негосударственной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Негосударственные учреждения Российской Федерации уполномоченные на проведение 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негосударственной экспертизы проектной документации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Органы государственного строительного надзора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сведений о согласии образовательного учреждения на трудоустройство несовершеннолетнего в возрасте от 14 до 16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Муниципальные образовательные организации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Предоставление документов, подтверждающих право на первоочередное или внеочередное определение детей в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Места службы, работы, медицинские учреждения, </w:t>
            </w:r>
            <w:r>
              <w:rPr>
                <w:rStyle w:val="Strong"/>
                <w:rFonts w:cs="Times New Roman" w:ascii="Times New Roman" w:hAnsi="Times New Roman"/>
                <w:b w:val="false"/>
              </w:rPr>
              <w:t>бюро медико-социальной экспертизы</w:t>
            </w:r>
            <w:r>
              <w:rPr>
                <w:rFonts w:cs="Times New Roman" w:ascii="Times New Roman" w:hAnsi="Times New Roman"/>
                <w:b/>
              </w:rPr>
              <w:t xml:space="preserve">, </w:t>
            </w:r>
            <w:r>
              <w:rPr>
                <w:rFonts w:cs="Times New Roman" w:ascii="Times New Roman" w:hAnsi="Times New Roman"/>
              </w:rPr>
              <w:t>органы социальной защиты населения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Согласование проектной документации при прокладке инженерных коммуникаций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Специализированные организации-владельцы газопроводов, водопроводов, тепловых сетей, сетей связи.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 осуществления застройщиком или техническим заказчиком строительства, реконструкции на основании договора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35.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здания, сооружения либо помещения в здании, сооружении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Оформление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Собственник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экспертизы построенного, реконструированного объекта капитального строительства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Органы охраны объектов культурного наследия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отчета о результатах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 осуществляющие деятельность по проведению археологических полевых работ (разведок) на территории земельного участка, подлежащего хозяйственному освоению, и (или) раздела об обеспечении сохранности объектов культурного наследия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41.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Изготовление проекта размещения и (или) установки, а также эксплуатации рекламных конструкции, афиш, вывесок, телевизионных антенн, электрических и телефонных кабелей, вентиляционных систем и иного оборудования в отношении объекта культурного наследия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Специализированные организации, предприятия, осуществляющие деятельность по проектно-изыскательские работы индивидуальные предприниматели, соответствующие требованиям законодательства Российской Федерации, предъявляемым к лицам, осуществляющим архитектурно-строительное проектирование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1"/>
              <w:spacing w:lineRule="auto" w:lin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Нотариальные услуги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yle32"/>
              <w:spacing w:lineRule="auto" w:line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Нотариальная контора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</w:r>
          </w:p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spacing w:lineRule="auto" w:line="240" w:before="10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>
          <w:trHeight w:val="558" w:hRule="atLeast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1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spacing w:lineRule="auto" w:line="240"/>
        <w:jc w:val="both"/>
        <w:rPr/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header="709" w:top="1134" w:footer="363" w:bottom="56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qFormat/>
    <w:rsid w:val="00397f4e"/>
    <w:pPr>
      <w:keepNext w:val="true"/>
      <w:widowControl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bidi w:val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8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9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30" w:customStyle="1">
    <w:name w:val="Содержимое врезки"/>
    <w:basedOn w:val="11"/>
    <w:qFormat/>
    <w:pPr/>
    <w:rPr/>
  </w:style>
  <w:style w:type="paragraph" w:styleId="Style31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2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0E05-62AE-43F3-A398-E4E12D8A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Application>LibreOffice/6.2.1.2$Windows_x86 LibreOffice_project/7bcb35dc3024a62dea0caee87020152d1ee96e71</Application>
  <Pages>16</Pages>
  <Words>3946</Words>
  <Characters>32156</Characters>
  <CharactersWithSpaces>36407</CharactersWithSpaces>
  <Paragraphs>485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2021-10-29T11:25:24Z</cp:lastPrinted>
  <dcterms:modified xsi:type="dcterms:W3CDTF">2021-10-29T11:25:43Z</dcterms:modified>
  <cp:revision>173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