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П</w:t>
      </w:r>
      <w:r>
        <w:rPr>
          <w:b/>
          <w:sz w:val="36"/>
          <w:lang w:bidi="zxx"/>
        </w:rPr>
        <w:t>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  <w:szCs w:val="24"/>
        </w:rPr>
        <w:t>15.02.2021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№ </w:t>
      </w:r>
      <w:r>
        <w:rPr>
          <w:b/>
          <w:sz w:val="24"/>
          <w:szCs w:val="24"/>
        </w:rPr>
        <w:t>159</w:t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4"/>
          <w:szCs w:val="24"/>
          <w:lang w:bidi="zxx"/>
        </w:rPr>
        <w:t>г. Кореновск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Кореновский район,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  <w:br/>
      </w:r>
    </w:p>
    <w:p>
      <w:pPr>
        <w:pStyle w:val="Normal"/>
        <w:tabs>
          <w:tab w:val="clear" w:pos="708"/>
          <w:tab w:val="left" w:pos="3289" w:leader="none"/>
        </w:tabs>
        <w:ind w:firstLine="851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eastAsia="ar-SA"/>
        </w:rPr>
        <w:t>На основании</w:t>
      </w:r>
      <w:r>
        <w:rPr>
          <w:sz w:val="28"/>
          <w:szCs w:val="28"/>
        </w:rPr>
        <w:t xml:space="preserve"> п. 27 ст.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sz w:val="28"/>
          <w:szCs w:val="28"/>
          <w:lang w:eastAsia="ar-SA"/>
        </w:rPr>
        <w:t xml:space="preserve"> администрация муниципального образования Кореновский район п о с т а н о в л я е т: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1. Утвердить прилагаемый </w:t>
      </w:r>
      <w:hyperlink w:anchor="Par39" w:tgtFrame="ПОРЯДОК">
        <w:r>
          <w:rPr>
            <w:rStyle w:val="ListLabel1"/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 xml:space="preserve">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</w:t>
      </w:r>
      <w:r>
        <w:rPr>
          <w:sz w:val="28"/>
          <w:szCs w:val="28"/>
          <w:lang w:eastAsia="ar-SA"/>
        </w:rPr>
        <w:t>Кореновский район</w:t>
      </w:r>
      <w:r>
        <w:rPr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06.10.2016 № 1011 «Об утверждении Порядка определения предельно допустимого значения просроченной кредиторской задолженности бюджетного (автономного) учреждения муниципального образования Кореновский район, превышение которого влечет расторжение трудового договора с руководителем муниципального бюджетного (автономного) учреждения по инициативе работодателя в соответствии с Трудовым кодексом Российской Федерации».</w:t>
      </w:r>
    </w:p>
    <w:p>
      <w:pPr>
        <w:pStyle w:val="S1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Отделу по делам СМИ и информационному сопровождению администрации муниципального образования Кореновский район (Литвинцева)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за  выполнением настоящего</w:t>
      </w:r>
      <w:r>
        <w:rPr>
          <w:sz w:val="28"/>
          <w:szCs w:val="28"/>
        </w:rPr>
        <w:t xml:space="preserve"> постановления возложить на заместителя главы муниципального образования Кореновский район С.В. Колупайко.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5. Постановление вступает </w:t>
      </w:r>
      <w:r>
        <w:rPr>
          <w:sz w:val="28"/>
          <w:szCs w:val="28"/>
        </w:rPr>
        <w:t>после его официального опубликования.</w:t>
      </w:r>
    </w:p>
    <w:p>
      <w:pPr>
        <w:pStyle w:val="Normal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09" w:top="899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ПРИЛОЖЕНИЕ</w:t>
            </w:r>
          </w:p>
          <w:p>
            <w:pPr>
              <w:pStyle w:val="Normal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</w:r>
          </w:p>
          <w:p>
            <w:pPr>
              <w:pStyle w:val="Normal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УТВЕРЖДЕН</w:t>
            </w:r>
          </w:p>
          <w:p>
            <w:pPr>
              <w:pStyle w:val="Normal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постановлением администрации</w:t>
            </w:r>
          </w:p>
          <w:p>
            <w:pPr>
              <w:pStyle w:val="Normal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муниципального образования </w:t>
            </w:r>
          </w:p>
          <w:p>
            <w:pPr>
              <w:pStyle w:val="Normal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Кореновский район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32"/>
              </w:rPr>
              <w:t xml:space="preserve">от </w:t>
            </w:r>
            <w:r>
              <w:rPr>
                <w:sz w:val="28"/>
                <w:szCs w:val="32"/>
              </w:rPr>
              <w:t>15.02.021 №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159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ПОРЯДОК</w:t>
      </w:r>
    </w:p>
    <w:p>
      <w:pPr>
        <w:pStyle w:val="ConsPlus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Кореновский район,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</w:r>
    </w:p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определения предельно допустимого значения просроченной кредиторской задолженности муниципального бюджетного и казенного учреждения муниципального образования Кореновский район (далее - Учреждение),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Просроченная кредиторская задолженность Учреждения разделяется на следующие группы: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оплате труда и иным выплатам персоналу, срок погашения которой, установленный локальными актами Учреждения, регулирующими трудовые отношения, и законодательством Российской Федерации, истек;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налоговым и иным платежам в бюджеты бюджетной системы Российской Федерации и государственные внебюджетные фонды, срок погашения которой, предусмотренный законодательством Российской Федерации, истек;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Предельно допустимое значение просроченной кредиторской задолженности по каждой из групп определяется как: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кредиторской задолженности по заработной плате, срок невыплаты которой превышает 2 (два) месяца с момента, установленными локальными актами бюджетного учреждения, как дата выплаты заработной платы;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кредиторской задолженности по налоговым и иным платежам в бюджет и внебюджетные фонды, срок неуплаты которых превышает 3 (три) месяца с даты, когда платежи должны были быть осуществлены;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- наличие кредиторской задолженности перед поставщиками и подрядчиками, срок неуплаты которой превышает 3 (три) месяца с даты, когда платежи должны были быть осуществлены;</w:t>
      </w:r>
    </w:p>
    <w:p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превышение величины просроченной общей кредиторской задолженности над стоимостью активов бюджетного и автономного учреждений, за исключением балансовой стоимости особо ценного движимого имущества и недвижимого имущества, на отчетную дату, в течение 3 (трех) календарных месяцев подряд.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4. Отраслевые (функциональные) органы администрации муниципального образования Кореновский район (главные распорядители) на основании отчетов подведомственных Учреждений ежеквартально одновременно с бухгалтерской (финансовой) отчетностью в</w:t>
      </w:r>
      <w:r>
        <w:rPr>
          <w:sz w:val="28"/>
          <w:szCs w:val="28"/>
        </w:rPr>
        <w:t xml:space="preserve"> сроки, установленные для сдачи указанной отчетности, представляют в финансовое управление администрации муниципального образования Кореновский район сведения о кредиторской задолженности и просроченной кредиторской задолженности (далее - Сведения) (</w:t>
      </w:r>
      <w:hyperlink w:anchor="Par85" w:tgtFrame="СВЕДЕНИЯ">
        <w:r>
          <w:rPr>
            <w:rStyle w:val="ListLabel2"/>
            <w:sz w:val="28"/>
            <w:szCs w:val="28"/>
          </w:rPr>
          <w:t>приложения № 1</w:t>
        </w:r>
      </w:hyperlink>
      <w:r>
        <w:rPr>
          <w:sz w:val="28"/>
          <w:szCs w:val="28"/>
        </w:rPr>
        <w:t xml:space="preserve"> и </w:t>
      </w:r>
      <w:hyperlink w:anchor="Par187" w:tgtFrame="СВЕДЕНИЯ">
        <w:r>
          <w:rPr>
            <w:rStyle w:val="ListLabel2"/>
            <w:sz w:val="28"/>
            <w:szCs w:val="28"/>
          </w:rPr>
          <w:t>№ 2</w:t>
        </w:r>
      </w:hyperlink>
      <w:r>
        <w:rPr>
          <w:sz w:val="28"/>
          <w:szCs w:val="28"/>
        </w:rPr>
        <w:t xml:space="preserve"> к настоящему Порядку) и отчет о просроченной кредиторской задолженности (далее - Отчет), сформированный на основании данных бухгалтерского учета (</w:t>
      </w:r>
      <w:hyperlink w:anchor="Par279" w:tgtFrame="ОТЧЕТ">
        <w:r>
          <w:rPr>
            <w:rStyle w:val="ListLabel2"/>
            <w:sz w:val="28"/>
            <w:szCs w:val="28"/>
          </w:rPr>
          <w:t>приложение № 3</w:t>
        </w:r>
      </w:hyperlink>
      <w:r>
        <w:rPr>
          <w:sz w:val="28"/>
          <w:szCs w:val="28"/>
        </w:rPr>
        <w:t xml:space="preserve"> к настоящему Порядку), с пояснительной запиской, в которой указываются причины возникновения просроченной кредиторской задолженности, а также мероприятия по ее погашению и сроки их реализации, по Учреждениям допустившим наличие просроченной кредиторской задолженности.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случае превышения предельно допустимого значения просроченной кредиторской задолженности финансовое управление администрации муниципального образования Кореновский район информирует главу муниципального образования Кореновский район о факте превышения предельно допустимого значения просроченной кредиторской задолженности.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принятия решения о расторжении трудового договора с директором Учреждения в соответствии с Трудовым кодексом Российской Федерации или об урегулировании просроченной кредиторской задолженности финансовое управление администрации муниципального образования Кореновский район подготавливает служебную записку с оценкой действий директора Учреждения и предложениями по урегулированию просроченной кредиторской задолженности Учреждения и (или) о расторжении трудового договора с директором Учреждения.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случае принятия главой муниципального образования Кореновский район решения о расторжении трудового договора с директором Учреждения по основаниям, предусмотренным пунктом 2 части 2 статьи 278 Трудового кодекса Российской Федерации, управлением делами администрации муниципального образования Кореновский район подготавливаются необходимые документы и представляются главе муниципального образования Кореновский район в течение 10 рабочих дней с даты принятия указанного решения.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случае принятия главой муниципального образования Кореновский район решения об урегулировании просроченной кредиторской задолженности управление делами администрации муниципального образования Кореновский район информирует об этом Учреждение в течение 3 рабочих дней с даты принятия указанного решения.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Учреждением составляется план мероприятий по погашению просроченной кредиторской задолженности с указанием конкретных сроков их выполнения, который представляется на утверждение в финансовое управление администрации  муниципального образования Кореновский район в течение 20 рабочих дней с даты получения Учреждением информации о возможности урегулирования просроченной кредиторской задолженности.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выполнением Учреждением плана мероприятий по погашению просроченной кредиторской задолженности осуществляется финансовым управлением администрации муниципального образования Кореновский район.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А.Н. Черненко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определения предельно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допустимого значения просроченной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кредиторской задолженности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муниципального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Кореновский район, превышение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которого влечет расторжение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договора с директором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и казенного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по инициативе работодателя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>
        <w:trPr/>
        <w:tc>
          <w:tcPr>
            <w:tcW w:w="9071" w:type="dxa"/>
            <w:tcBorders/>
            <w:shd w:fill="auto" w:val="clear"/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0" w:name="Par85"/>
            <w:bookmarkEnd w:id="0"/>
            <w:r>
              <w:rPr>
                <w:sz w:val="28"/>
                <w:szCs w:val="28"/>
              </w:rPr>
              <w:t>СВЕДЕНИЯ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кредиторской задолженности муниципального бюджетного и казенного учреждения муниципального образования Кореновский район по состоянию</w:t>
            </w:r>
          </w:p>
          <w:p>
            <w:pPr>
              <w:pStyle w:val="ConsPlusNormal"/>
              <w:jc w:val="center"/>
              <w:rPr/>
            </w:pPr>
            <w:r>
              <w:rPr>
                <w:sz w:val="28"/>
                <w:szCs w:val="28"/>
              </w:rPr>
              <w:t>на "__" ____________ 20__ г.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4"/>
        <w:gridCol w:w="907"/>
        <w:gridCol w:w="1416"/>
        <w:gridCol w:w="1"/>
        <w:gridCol w:w="737"/>
        <w:gridCol w:w="906"/>
        <w:gridCol w:w="1"/>
        <w:gridCol w:w="1758"/>
      </w:tblGrid>
      <w:tr>
        <w:trPr/>
        <w:tc>
          <w:tcPr>
            <w:tcW w:w="6405" w:type="dxa"/>
            <w:gridSpan w:val="5"/>
            <w:tcBorders/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6405" w:type="dxa"/>
            <w:gridSpan w:val="5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Дата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405" w:type="dxa"/>
            <w:gridSpan w:val="5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Наименование</w:t>
            </w:r>
          </w:p>
          <w:p>
            <w:pPr>
              <w:pStyle w:val="ConsPlusNormal"/>
              <w:rPr/>
            </w:pPr>
            <w:r>
              <w:rPr/>
              <w:t>муниципального</w:t>
            </w:r>
          </w:p>
          <w:p>
            <w:pPr>
              <w:pStyle w:val="ConsPlusNormal"/>
              <w:rPr/>
            </w:pPr>
            <w:r>
              <w:rPr/>
              <w:t>бюджетного и казенного</w:t>
            </w:r>
          </w:p>
          <w:p>
            <w:pPr>
              <w:pStyle w:val="ConsPlusNormal"/>
              <w:rPr/>
            </w:pPr>
            <w:r>
              <w:rPr/>
              <w:t>учреждения</w:t>
            </w:r>
          </w:p>
        </w:tc>
        <w:tc>
          <w:tcPr>
            <w:tcW w:w="907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по ОКПО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40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Единица измерения: руб.</w:t>
            </w:r>
          </w:p>
        </w:tc>
        <w:tc>
          <w:tcPr>
            <w:tcW w:w="9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по ОКЕИ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383</w:t>
            </w:r>
          </w:p>
        </w:tc>
      </w:tr>
      <w:tr>
        <w:trPr/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Состав кредиторской задолженности за счет средств муниципального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Кредиторская задолженность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Срок просроченной кредиторской задолженности (дни)</w:t>
            </w:r>
          </w:p>
        </w:tc>
      </w:tr>
      <w:tr>
        <w:trPr/>
        <w:tc>
          <w:tcPr>
            <w:tcW w:w="3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Всего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 том числе просроченная</w:t>
            </w:r>
          </w:p>
        </w:tc>
        <w:tc>
          <w:tcPr>
            <w:tcW w:w="17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Кредиторская задолженность - 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010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в том числе по поставщикам и подрядчикам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011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по оплате труда и иным выплатам персоналу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012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  <w:t>по государственным внебюджетным фондам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013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  <w:t>по налогам и сборам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014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  <w:t>по прочим кредиторам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8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  <w:t>Номер страницы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8" w:type="dxa"/>
            <w:gridSpan w:val="4"/>
            <w:vMerge w:val="continue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  <w:t>Всего страниц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Директор муниципального бюджетного (казенного)</w:t>
      </w:r>
    </w:p>
    <w:p>
      <w:pPr>
        <w:pStyle w:val="ConsPlusNonformat"/>
        <w:jc w:val="both"/>
        <w:rPr/>
      </w:pPr>
      <w:r>
        <w:rPr/>
        <w:t>учреждения</w:t>
      </w:r>
    </w:p>
    <w:p>
      <w:pPr>
        <w:pStyle w:val="ConsPlusNonformat"/>
        <w:jc w:val="both"/>
        <w:rPr/>
      </w:pPr>
      <w:r>
        <w:rPr/>
        <w:t>(уполномоченное лицо) _____________ ___________ ___________________________</w:t>
      </w:r>
    </w:p>
    <w:p>
      <w:pPr>
        <w:pStyle w:val="ConsPlusNonformat"/>
        <w:jc w:val="both"/>
        <w:rPr/>
      </w:pPr>
      <w:r>
        <w:rPr/>
        <w:t xml:space="preserve">                       </w:t>
      </w:r>
      <w:r>
        <w:rPr/>
        <w:t>(должность)   (подпись)     (расшифровка подписи)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Главный бухгалтер (иное уполномоченное лицо) 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</w:t>
      </w:r>
      <w:r>
        <w:rPr/>
        <w:t>(подпись)   (расшифровка подписи)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Исполнитель _____________ _____________ _____________________ _____________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(должность)    (подпись)   (расшифровка подписи)   (телефон)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_____________ 20__ г.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А.Н. Черненко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определения предельно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допустимого значения просроченной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кредиторской задолженности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муниципального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Кореновский район, превышение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которого влечет расторжение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договора с директором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и казенного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по инициативе работодателя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>
        <w:trPr/>
        <w:tc>
          <w:tcPr>
            <w:tcW w:w="9071" w:type="dxa"/>
            <w:tcBorders/>
            <w:shd w:fill="auto" w:val="clear"/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" w:name="Par187"/>
            <w:bookmarkEnd w:id="1"/>
            <w:r>
              <w:rPr>
                <w:sz w:val="28"/>
                <w:szCs w:val="28"/>
              </w:rPr>
              <w:t>СВЕДЕНИЯ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просроченной кредиторской задолженности муниципального бюджетного и казенного учреждения муниципального образования Кореновский район</w:t>
            </w:r>
          </w:p>
          <w:p>
            <w:pPr>
              <w:pStyle w:val="ConsPlusNormal"/>
              <w:jc w:val="center"/>
              <w:rPr/>
            </w:pPr>
            <w:r>
              <w:rPr>
                <w:sz w:val="28"/>
                <w:szCs w:val="28"/>
              </w:rPr>
              <w:t>на "__" ___________ 20__ г.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6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734"/>
        <w:gridCol w:w="1238"/>
        <w:gridCol w:w="786"/>
        <w:gridCol w:w="1022"/>
        <w:gridCol w:w="1"/>
        <w:gridCol w:w="908"/>
        <w:gridCol w:w="848"/>
        <w:gridCol w:w="1"/>
        <w:gridCol w:w="1"/>
        <w:gridCol w:w="1870"/>
      </w:tblGrid>
      <w:tr>
        <w:trPr/>
        <w:tc>
          <w:tcPr>
            <w:tcW w:w="6339" w:type="dxa"/>
            <w:gridSpan w:val="7"/>
            <w:tcBorders/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6339" w:type="dxa"/>
            <w:gridSpan w:val="7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9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Дата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39" w:type="dxa"/>
            <w:gridSpan w:val="7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Наименование</w:t>
            </w:r>
          </w:p>
          <w:p>
            <w:pPr>
              <w:pStyle w:val="ConsPlusNormal"/>
              <w:rPr/>
            </w:pPr>
            <w:r>
              <w:rPr/>
              <w:t>муниципального</w:t>
            </w:r>
          </w:p>
          <w:p>
            <w:pPr>
              <w:pStyle w:val="ConsPlusNormal"/>
              <w:rPr/>
            </w:pPr>
            <w:r>
              <w:rPr/>
              <w:t>бюджетного и казенного</w:t>
            </w:r>
          </w:p>
          <w:p>
            <w:pPr>
              <w:pStyle w:val="ConsPlusNormal"/>
              <w:rPr/>
            </w:pPr>
            <w:r>
              <w:rPr/>
              <w:t>учреждения</w:t>
            </w:r>
          </w:p>
        </w:tc>
        <w:tc>
          <w:tcPr>
            <w:tcW w:w="849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по ОКПО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339" w:type="dxa"/>
            <w:gridSpan w:val="7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Единица измерения: руб.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по ОКЕИ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383</w:t>
            </w:r>
          </w:p>
        </w:tc>
      </w:tr>
      <w:tr>
        <w:trPr/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кредитора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3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Муниципальные контракты (договоры)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Причины образования просроченной кредиторской задолженности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Меры, принимаемые по погашению просроченной кредиторской задолженности</w:t>
            </w:r>
          </w:p>
        </w:tc>
      </w:tr>
      <w:tr>
        <w:trPr/>
        <w:tc>
          <w:tcPr>
            <w:tcW w:w="1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реквизиты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сумма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предмет</w:t>
            </w:r>
          </w:p>
        </w:tc>
        <w:tc>
          <w:tcPr>
            <w:tcW w:w="17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87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189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189" w:type="dxa"/>
            <w:gridSpan w:val="10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Номер</w:t>
            </w:r>
          </w:p>
          <w:p>
            <w:pPr>
              <w:pStyle w:val="ConsPlusNormal"/>
              <w:jc w:val="right"/>
              <w:rPr/>
            </w:pPr>
            <w:r>
              <w:rPr/>
              <w:t>страницы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189" w:type="dxa"/>
            <w:gridSpan w:val="10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Всего страниц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Директор муниципального бюджетного (казенного)</w:t>
      </w:r>
    </w:p>
    <w:p>
      <w:pPr>
        <w:pStyle w:val="ConsPlusNonformat"/>
        <w:jc w:val="both"/>
        <w:rPr/>
      </w:pPr>
      <w:r>
        <w:rPr/>
        <w:t>учреждения</w:t>
      </w:r>
    </w:p>
    <w:p>
      <w:pPr>
        <w:pStyle w:val="ConsPlusNonformat"/>
        <w:jc w:val="both"/>
        <w:rPr/>
      </w:pPr>
      <w:r>
        <w:rPr/>
        <w:t>(уполномоченное лицо) _____________ ___________ ___________________________</w:t>
      </w:r>
    </w:p>
    <w:p>
      <w:pPr>
        <w:pStyle w:val="ConsPlusNonformat"/>
        <w:jc w:val="both"/>
        <w:rPr/>
      </w:pPr>
      <w:r>
        <w:rPr/>
        <w:t xml:space="preserve">                       </w:t>
      </w:r>
      <w:r>
        <w:rPr/>
        <w:t>(должность)   (подпись)     (расшифровка подписи)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Главный бухгалтер (иное уполномоченное лицо) 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</w:t>
      </w:r>
      <w:r>
        <w:rPr/>
        <w:t>(подпись)   (расшифровка подписи)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Исполнитель _____________ _____________ _____________________ _____________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(должность)    (подпись)   (расшифровка подписи)   (телефон)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_____________ 20__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А.Н. Черненко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определения предельно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допустимого значения просроченной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кредиторской задолженности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и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муниципального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Кореновский район, превышение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которого влечет расторжение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договора с директором 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и казенного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по инициативе работодателя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tbl>
      <w:tblPr>
        <w:tblW w:w="907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>
        <w:trPr/>
        <w:tc>
          <w:tcPr>
            <w:tcW w:w="9070" w:type="dxa"/>
            <w:tcBorders/>
            <w:shd w:fill="auto" w:val="clear"/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2" w:name="Par279"/>
            <w:bookmarkStart w:id="3" w:name="Par279"/>
            <w:bookmarkEnd w:id="3"/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просроченной кредиторской задолженности муниципального бюджетного и казенного учреждения муниципального образования Кореновский район по состоянию</w:t>
            </w:r>
          </w:p>
          <w:p>
            <w:pPr>
              <w:pStyle w:val="ConsPlusNormal"/>
              <w:jc w:val="center"/>
              <w:rPr/>
            </w:pPr>
            <w:r>
              <w:rPr>
                <w:sz w:val="28"/>
                <w:szCs w:val="28"/>
              </w:rPr>
              <w:t>на "__" __________ 20__ г</w:t>
            </w:r>
            <w:r>
              <w:rPr/>
              <w:t>.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1"/>
        <w:gridCol w:w="2890"/>
        <w:gridCol w:w="1584"/>
        <w:gridCol w:w="1645"/>
      </w:tblGrid>
      <w:tr>
        <w:trPr/>
        <w:tc>
          <w:tcPr>
            <w:tcW w:w="7425" w:type="dxa"/>
            <w:gridSpan w:val="3"/>
            <w:tcBorders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КОДЫ</w:t>
            </w:r>
          </w:p>
        </w:tc>
      </w:tr>
      <w:tr>
        <w:trPr/>
        <w:tc>
          <w:tcPr>
            <w:tcW w:w="7425" w:type="dxa"/>
            <w:gridSpan w:val="3"/>
            <w:tcBorders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right"/>
              <w:rPr/>
            </w:pPr>
            <w:r>
              <w:rPr/>
              <w:t>Дата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95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90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29" w:type="dxa"/>
            <w:gridSpan w:val="2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95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Наименование</w:t>
            </w:r>
          </w:p>
          <w:p>
            <w:pPr>
              <w:pStyle w:val="ConsPlusNormal"/>
              <w:rPr/>
            </w:pPr>
            <w:r>
              <w:rPr/>
              <w:t>муниципального</w:t>
            </w:r>
          </w:p>
          <w:p>
            <w:pPr>
              <w:pStyle w:val="ConsPlusNormal"/>
              <w:rPr/>
            </w:pPr>
            <w:r>
              <w:rPr/>
              <w:t>бюджетного и казенного</w:t>
            </w:r>
          </w:p>
          <w:p>
            <w:pPr>
              <w:pStyle w:val="ConsPlusNormal"/>
              <w:rPr/>
            </w:pPr>
            <w:r>
              <w:rPr/>
              <w:t>учреждения</w:t>
            </w:r>
          </w:p>
        </w:tc>
        <w:tc>
          <w:tcPr>
            <w:tcW w:w="289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29" w:type="dxa"/>
            <w:gridSpan w:val="2"/>
            <w:tcBorders/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951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Единица измерения: руб.</w:t>
            </w:r>
          </w:p>
        </w:tc>
        <w:tc>
          <w:tcPr>
            <w:tcW w:w="289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29" w:type="dxa"/>
            <w:gridSpan w:val="2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4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8"/>
        <w:gridCol w:w="849"/>
        <w:gridCol w:w="1757"/>
        <w:gridCol w:w="1309"/>
      </w:tblGrid>
      <w:tr>
        <w:trPr/>
        <w:tc>
          <w:tcPr>
            <w:tcW w:w="9073" w:type="dxa"/>
            <w:gridSpan w:val="4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Раздел I. Динамика размера просроченной кредиторской задолженности</w:t>
            </w:r>
          </w:p>
        </w:tc>
      </w:tr>
      <w:tr>
        <w:trPr/>
        <w:tc>
          <w:tcPr>
            <w:tcW w:w="9073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кредиторской задолженности муниципального бюджетного и казенного учреждения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Сумма просроченной кредиторской задолженности на отчетную дату</w:t>
            </w:r>
          </w:p>
        </w:tc>
      </w:tr>
      <w:tr>
        <w:trPr/>
        <w:tc>
          <w:tcPr>
            <w:tcW w:w="5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предыдущую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текущую</w:t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Кредиторская задолженность по оплате труда и иным выплатам персоналу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bookmarkStart w:id="4" w:name="Par313"/>
            <w:bookmarkEnd w:id="4"/>
            <w:r>
              <w:rPr/>
              <w:t>010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Кредиторская задолженность по налоговым и иным платежам в бюджеты бюджетной системы Российской Федерации и внебюджетные фонды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bookmarkStart w:id="5" w:name="Par317"/>
            <w:bookmarkEnd w:id="5"/>
            <w:r>
              <w:rPr/>
              <w:t>020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both"/>
              <w:rPr/>
            </w:pPr>
            <w:r>
              <w:rPr/>
              <w:t>Кредиторская задолженность перед поставщиками и подрядчиками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bookmarkStart w:id="6" w:name="Par321"/>
            <w:bookmarkEnd w:id="6"/>
            <w:r>
              <w:rPr/>
              <w:t>030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Общая сумма кредиторской задолженности</w:t>
            </w:r>
          </w:p>
          <w:p>
            <w:pPr>
              <w:pStyle w:val="ConsPlusNormal"/>
              <w:jc w:val="both"/>
              <w:rPr/>
            </w:pPr>
            <w:r>
              <w:rPr/>
              <w:t>(</w:t>
            </w:r>
            <w:hyperlink w:anchor="Par313" w:tgtFrame="010">
              <w:r>
                <w:rPr>
                  <w:rStyle w:val="ListLabel3"/>
                </w:rPr>
                <w:t>стр. 010</w:t>
              </w:r>
            </w:hyperlink>
            <w:r>
              <w:rPr/>
              <w:t xml:space="preserve"> + </w:t>
            </w:r>
            <w:hyperlink w:anchor="Par317" w:tgtFrame="020">
              <w:r>
                <w:rPr>
                  <w:rStyle w:val="ListLabel3"/>
                </w:rPr>
                <w:t>стр. 020</w:t>
              </w:r>
            </w:hyperlink>
            <w:r>
              <w:rPr/>
              <w:t xml:space="preserve"> + </w:t>
            </w:r>
            <w:hyperlink w:anchor="Par321" w:tgtFrame="030">
              <w:r>
                <w:rPr>
                  <w:rStyle w:val="ListLabel3"/>
                </w:rPr>
                <w:t>стр. 030</w:t>
              </w:r>
            </w:hyperlink>
            <w:r>
              <w:rPr/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4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0"/>
        <w:gridCol w:w="964"/>
        <w:gridCol w:w="1752"/>
        <w:gridCol w:w="1707"/>
      </w:tblGrid>
      <w:tr>
        <w:trPr/>
        <w:tc>
          <w:tcPr>
            <w:tcW w:w="9073" w:type="dxa"/>
            <w:gridSpan w:val="4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Раздел II. Стоимость активов муниципального бюджетного и казенного  учреждения (за исключением стоимости особо ценного движимого имущества и недвижимого имущества)</w:t>
            </w:r>
          </w:p>
        </w:tc>
      </w:tr>
      <w:tr>
        <w:trPr/>
        <w:tc>
          <w:tcPr>
            <w:tcW w:w="9073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Вид актива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Стоимость активов по данным бюджетного (бухгалтерского) учета на отчетную дату</w:t>
            </w:r>
          </w:p>
        </w:tc>
      </w:tr>
      <w:tr>
        <w:trPr/>
        <w:tc>
          <w:tcPr>
            <w:tcW w:w="46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предыдущую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текущую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Денежные средства учреждения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bookmarkStart w:id="7" w:name="Par342"/>
            <w:bookmarkEnd w:id="7"/>
            <w:r>
              <w:rPr/>
              <w:t>110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Дебиторская задолженность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bookmarkStart w:id="8" w:name="Par346"/>
            <w:bookmarkEnd w:id="8"/>
            <w:r>
              <w:rPr/>
              <w:t>120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both"/>
              <w:rPr/>
            </w:pPr>
            <w:r>
              <w:rPr/>
              <w:t>Остаточная стоимость движимого имущества, относящегося к объектам основных средств (за исключением особо ценного)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bookmarkStart w:id="9" w:name="Par350"/>
            <w:bookmarkEnd w:id="9"/>
            <w:r>
              <w:rPr/>
              <w:t>130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Иные активы, обеспечивающие исполнение принятых учреждением обязательств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bookmarkStart w:id="10" w:name="Par354"/>
            <w:bookmarkEnd w:id="10"/>
            <w:r>
              <w:rPr/>
              <w:t>140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both"/>
              <w:rPr/>
            </w:pPr>
            <w:r>
              <w:rPr/>
              <w:t>Активы, находящиеся под обременением (залог, изъятые из оборота)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bookmarkStart w:id="11" w:name="Par358"/>
            <w:bookmarkEnd w:id="11"/>
            <w:r>
              <w:rPr/>
              <w:t>150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ИТОГО</w:t>
            </w:r>
          </w:p>
          <w:p>
            <w:pPr>
              <w:pStyle w:val="ConsPlusNormal"/>
              <w:rPr/>
            </w:pPr>
            <w:r>
              <w:rPr/>
              <w:t>(</w:t>
            </w:r>
            <w:hyperlink w:anchor="Par342" w:tgtFrame="110">
              <w:r>
                <w:rPr>
                  <w:rStyle w:val="ListLabel3"/>
                </w:rPr>
                <w:t>стр. 110</w:t>
              </w:r>
            </w:hyperlink>
            <w:r>
              <w:rPr/>
              <w:t xml:space="preserve"> + </w:t>
            </w:r>
            <w:hyperlink w:anchor="Par346" w:tgtFrame="120">
              <w:r>
                <w:rPr>
                  <w:rStyle w:val="ListLabel3"/>
                </w:rPr>
                <w:t>стр. 120</w:t>
              </w:r>
            </w:hyperlink>
            <w:r>
              <w:rPr/>
              <w:t xml:space="preserve"> + </w:t>
            </w:r>
            <w:hyperlink w:anchor="Par350" w:tgtFrame="130">
              <w:r>
                <w:rPr>
                  <w:rStyle w:val="ListLabel3"/>
                </w:rPr>
                <w:t>стр. 130</w:t>
              </w:r>
            </w:hyperlink>
            <w:r>
              <w:rPr/>
              <w:t xml:space="preserve"> + </w:t>
            </w:r>
            <w:hyperlink w:anchor="Par354" w:tgtFrame="140">
              <w:r>
                <w:rPr>
                  <w:rStyle w:val="ListLabel3"/>
                </w:rPr>
                <w:t>стр. 140</w:t>
              </w:r>
            </w:hyperlink>
            <w:r>
              <w:rPr/>
              <w:t xml:space="preserve"> - </w:t>
            </w:r>
            <w:hyperlink w:anchor="Par358" w:tgtFrame="150">
              <w:r>
                <w:rPr>
                  <w:rStyle w:val="ListLabel3"/>
                </w:rPr>
                <w:t>стр. 150</w:t>
              </w:r>
            </w:hyperlink>
            <w:r>
              <w:rPr/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4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3"/>
        <w:gridCol w:w="705"/>
        <w:gridCol w:w="1587"/>
        <w:gridCol w:w="1190"/>
        <w:gridCol w:w="1"/>
        <w:gridCol w:w="1838"/>
      </w:tblGrid>
      <w:tr>
        <w:trPr/>
        <w:tc>
          <w:tcPr>
            <w:tcW w:w="9074" w:type="dxa"/>
            <w:gridSpan w:val="6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Раздел III. Предельно допустимое значение просроченной кредиторской задолженности</w:t>
            </w:r>
          </w:p>
        </w:tc>
      </w:tr>
      <w:tr>
        <w:trPr/>
        <w:tc>
          <w:tcPr>
            <w:tcW w:w="9074" w:type="dxa"/>
            <w:gridSpan w:val="6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строки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Сумма на отчетную дату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Срок просроченной кредиторской задолженности (дни)</w:t>
            </w:r>
          </w:p>
        </w:tc>
      </w:tr>
      <w:tr>
        <w:trPr/>
        <w:tc>
          <w:tcPr>
            <w:tcW w:w="3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предыдущую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текущую</w:t>
            </w:r>
          </w:p>
        </w:tc>
        <w:tc>
          <w:tcPr>
            <w:tcW w:w="18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Величина превышения общей суммы просроченной кредиторской задолженности предельно допустимого значения по всем видам деятельности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300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Директор муниципального бюджетного (казенного)</w:t>
      </w:r>
    </w:p>
    <w:p>
      <w:pPr>
        <w:pStyle w:val="ConsPlusNonformat"/>
        <w:jc w:val="both"/>
        <w:rPr/>
      </w:pPr>
      <w:r>
        <w:rPr/>
        <w:t>учреждения</w:t>
      </w:r>
    </w:p>
    <w:p>
      <w:pPr>
        <w:pStyle w:val="ConsPlusNonformat"/>
        <w:jc w:val="both"/>
        <w:rPr/>
      </w:pPr>
      <w:r>
        <w:rPr/>
        <w:t>(уполномоченное лицо) _____________ ___________ ___________________________</w:t>
      </w:r>
    </w:p>
    <w:p>
      <w:pPr>
        <w:pStyle w:val="ConsPlusNonformat"/>
        <w:jc w:val="both"/>
        <w:rPr/>
      </w:pPr>
      <w:r>
        <w:rPr/>
        <w:t xml:space="preserve">                       </w:t>
      </w:r>
      <w:r>
        <w:rPr/>
        <w:t>(должность)   (подпись)     (расшифровка подписи)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Главный бухгалтер (иное уполномоченное лицо) 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</w:t>
      </w:r>
      <w:r>
        <w:rPr/>
        <w:t>(подпись)   (расшифровка подписи)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Исполнитель _____________ _____________ _____________________ _____________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(должность)    (подпись)   (расшифровка подписи)   (телефон)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_____________ 20__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А.Н. Черненко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709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7.05pt;height:16.1pt;mso-wrap-distance-left:0pt;mso-wrap-distance-right:0pt;mso-wrap-distance-top:0pt;mso-wrap-distance-bottom:0pt;margin-top:0.05pt;mso-position-vertical-relative:text;margin-left:237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376a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link w:val="a4"/>
    <w:qFormat/>
    <w:rsid w:val="00cf3d3f"/>
    <w:rPr>
      <w:sz w:val="28"/>
      <w:szCs w:val="28"/>
      <w:lang w:val="ru-RU" w:eastAsia="ru-RU" w:bidi="ar-SA"/>
    </w:rPr>
  </w:style>
  <w:style w:type="character" w:styleId="Pagenumber">
    <w:name w:val="page number"/>
    <w:basedOn w:val="DefaultParagraphFont"/>
    <w:qFormat/>
    <w:rsid w:val="00cf3d3f"/>
    <w:rPr/>
  </w:style>
  <w:style w:type="character" w:styleId="Style13" w:customStyle="1">
    <w:name w:val="Нижний колонтитул Знак"/>
    <w:basedOn w:val="DefaultParagraphFont"/>
    <w:link w:val="a8"/>
    <w:qFormat/>
    <w:rsid w:val="009e31d3"/>
    <w:rPr>
      <w:sz w:val="24"/>
      <w:szCs w:val="24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a64d6b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0577d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50577d"/>
    <w:pPr>
      <w:widowControl w:val="false"/>
      <w:bidi w:val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rsid w:val="009c454b"/>
    <w:pPr>
      <w:spacing w:beforeAutospacing="1" w:afterAutospacing="1"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rsid w:val="00cf3d3f"/>
    <w:pPr>
      <w:tabs>
        <w:tab w:val="clear" w:pos="708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1" w:customStyle="1">
    <w:name w:val="s_1"/>
    <w:basedOn w:val="Normal"/>
    <w:qFormat/>
    <w:rsid w:val="00cf3d3f"/>
    <w:pPr>
      <w:spacing w:beforeAutospacing="1" w:afterAutospacing="1"/>
    </w:pPr>
    <w:rPr/>
  </w:style>
  <w:style w:type="paragraph" w:styleId="Style22">
    <w:name w:val="Footer"/>
    <w:basedOn w:val="Normal"/>
    <w:link w:val="a9"/>
    <w:rsid w:val="009e31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cd4f4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LibreOffice/6.3.3.2$Windows_x86 LibreOffice_project/a64200df03143b798afd1ec74a12ab50359878ed</Application>
  <Pages>13</Pages>
  <Words>1621</Words>
  <Characters>12862</Characters>
  <CharactersWithSpaces>15054</CharactersWithSpaces>
  <Paragraphs>256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2021-01-29T08:15:00Z</dcterms:created>
  <dc:creator>Максим</dc:creator>
  <dc:description/>
  <dc:language>ru-RU</dc:language>
  <cp:lastModifiedBy/>
  <cp:lastPrinted>2021-02-11T11:14:00Z</cp:lastPrinted>
  <dcterms:modified xsi:type="dcterms:W3CDTF">2021-02-24T10:04:53Z</dcterms:modified>
  <cp:revision>8</cp:revision>
  <dc:subject/>
  <dc:title>Согласно 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